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9242" w14:textId="77777777" w:rsidR="00FE6478" w:rsidRPr="00BA25D5" w:rsidRDefault="00FE6478" w:rsidP="00FE6478">
      <w:pPr>
        <w:spacing w:after="0" w:line="240" w:lineRule="auto"/>
        <w:jc w:val="center"/>
        <w:rPr>
          <w:b/>
          <w:bCs/>
          <w:u w:val="single"/>
        </w:rPr>
      </w:pPr>
      <w:r w:rsidRPr="00BA25D5">
        <w:rPr>
          <w:b/>
          <w:bCs/>
          <w:u w:val="single"/>
        </w:rPr>
        <w:t>Coordinating Coronavirus Research: The COVID-19 Infectious Disease Ontology</w:t>
      </w:r>
    </w:p>
    <w:p w14:paraId="1FBC9BD6" w14:textId="77777777" w:rsidR="00FE6478" w:rsidRPr="00BA25D5" w:rsidRDefault="00FE6478" w:rsidP="00FE6478">
      <w:pPr>
        <w:spacing w:after="0" w:line="240" w:lineRule="auto"/>
        <w:jc w:val="center"/>
      </w:pPr>
    </w:p>
    <w:p w14:paraId="21B31A84" w14:textId="2CD56E2B" w:rsidR="00FE6478" w:rsidRPr="00BA25D5" w:rsidRDefault="00FE6478" w:rsidP="00FE6478">
      <w:pPr>
        <w:spacing w:after="0" w:line="240" w:lineRule="auto"/>
        <w:jc w:val="center"/>
        <w:rPr>
          <w:b/>
          <w:bCs/>
          <w:vertAlign w:val="superscript"/>
        </w:rPr>
      </w:pPr>
      <w:bookmarkStart w:id="0" w:name="_Hlk48865280"/>
      <w:r w:rsidRPr="00BA25D5">
        <w:rPr>
          <w:b/>
          <w:bCs/>
        </w:rPr>
        <w:t>John Beverley</w:t>
      </w:r>
      <w:r w:rsidRPr="00BA25D5">
        <w:rPr>
          <w:b/>
          <w:bCs/>
          <w:vertAlign w:val="superscript"/>
        </w:rPr>
        <w:t>1,2,4*</w:t>
      </w:r>
      <w:r w:rsidRPr="00BA25D5">
        <w:rPr>
          <w:b/>
          <w:bCs/>
        </w:rPr>
        <w:t>, Shane Babcock</w:t>
      </w:r>
      <w:r w:rsidRPr="00BA25D5">
        <w:rPr>
          <w:b/>
          <w:bCs/>
          <w:vertAlign w:val="superscript"/>
        </w:rPr>
        <w:t>2,3</w:t>
      </w:r>
      <w:r w:rsidRPr="00BA25D5">
        <w:rPr>
          <w:b/>
          <w:bCs/>
        </w:rPr>
        <w:t>, Gustavo Carvalho</w:t>
      </w:r>
      <w:r w:rsidRPr="00BA25D5">
        <w:rPr>
          <w:b/>
          <w:bCs/>
          <w:vertAlign w:val="superscript"/>
        </w:rPr>
        <w:t>1</w:t>
      </w:r>
      <w:r w:rsidRPr="00BA25D5">
        <w:rPr>
          <w:b/>
          <w:bCs/>
        </w:rPr>
        <w:t>, Lindsay Cowell</w:t>
      </w:r>
      <w:r w:rsidR="008827C0">
        <w:rPr>
          <w:b/>
          <w:bCs/>
          <w:vertAlign w:val="superscript"/>
        </w:rPr>
        <w:t>5</w:t>
      </w:r>
      <w:r w:rsidRPr="00BA25D5">
        <w:rPr>
          <w:b/>
          <w:bCs/>
        </w:rPr>
        <w:t>, Sebastian Duesing</w:t>
      </w:r>
      <w:r w:rsidRPr="00BA25D5">
        <w:rPr>
          <w:b/>
          <w:bCs/>
          <w:vertAlign w:val="superscript"/>
        </w:rPr>
        <w:t>4</w:t>
      </w:r>
      <w:r w:rsidRPr="00BA25D5">
        <w:rPr>
          <w:b/>
          <w:bCs/>
        </w:rPr>
        <w:t>, Regina Hurley</w:t>
      </w:r>
      <w:r w:rsidRPr="00BA25D5">
        <w:rPr>
          <w:b/>
          <w:bCs/>
          <w:vertAlign w:val="superscript"/>
        </w:rPr>
        <w:t>1</w:t>
      </w:r>
      <w:r w:rsidRPr="00BA25D5">
        <w:rPr>
          <w:b/>
          <w:bCs/>
        </w:rPr>
        <w:t>, Barry Smith</w:t>
      </w:r>
      <w:r w:rsidRPr="00BA25D5">
        <w:rPr>
          <w:b/>
          <w:bCs/>
          <w:vertAlign w:val="superscript"/>
        </w:rPr>
        <w:t>2,6</w:t>
      </w:r>
    </w:p>
    <w:p w14:paraId="6F0CEF26" w14:textId="77777777" w:rsidR="00FE6478" w:rsidRPr="00BA25D5" w:rsidRDefault="00FE6478" w:rsidP="00FE6478">
      <w:pPr>
        <w:autoSpaceDE w:val="0"/>
        <w:autoSpaceDN w:val="0"/>
        <w:adjustRightInd w:val="0"/>
        <w:spacing w:after="0" w:line="240" w:lineRule="auto"/>
        <w:ind w:left="90" w:hanging="90"/>
        <w:rPr>
          <w:rFonts w:cs="Times New Roman"/>
          <w:vertAlign w:val="superscript"/>
        </w:rPr>
      </w:pPr>
    </w:p>
    <w:p w14:paraId="5E3F83A8"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1</w:t>
      </w:r>
      <w:r w:rsidRPr="00BA25D5">
        <w:rPr>
          <w:rFonts w:cs="Times New Roman"/>
        </w:rPr>
        <w:t xml:space="preserve">Department of Philosophy, Northwestern University, Evanston, IL, USA </w:t>
      </w:r>
    </w:p>
    <w:p w14:paraId="45AAB1CD"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2</w:t>
      </w:r>
      <w:r w:rsidRPr="00BA25D5">
        <w:rPr>
          <w:rFonts w:cs="Times New Roman"/>
        </w:rPr>
        <w:t>National Center for Ontological Research</w:t>
      </w:r>
    </w:p>
    <w:p w14:paraId="4073E348"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3</w:t>
      </w:r>
      <w:r w:rsidRPr="00BA25D5">
        <w:rPr>
          <w:rFonts w:cs="Times New Roman"/>
        </w:rPr>
        <w:t>Department of Philosophy, Niagara University, Lewiston, NY, USA</w:t>
      </w:r>
    </w:p>
    <w:p w14:paraId="38E32AE1"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4</w:t>
      </w:r>
      <w:r w:rsidRPr="00BA25D5">
        <w:rPr>
          <w:rFonts w:cs="Times New Roman"/>
        </w:rPr>
        <w:t>School of the Art Institute of Chicago, Chicago, Il, USA</w:t>
      </w:r>
    </w:p>
    <w:p w14:paraId="7DF0DEE3"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5</w:t>
      </w:r>
      <w:r w:rsidRPr="00BA25D5">
        <w:rPr>
          <w:rFonts w:cs="Times New Roman"/>
        </w:rPr>
        <w:t>University of Texas Southwestern Medical School, Dallas TX, USA</w:t>
      </w:r>
    </w:p>
    <w:p w14:paraId="1CA3B2E9" w14:textId="77777777" w:rsidR="00FE6478" w:rsidRPr="00BA25D5" w:rsidRDefault="00FE6478" w:rsidP="00FE6478">
      <w:pPr>
        <w:autoSpaceDE w:val="0"/>
        <w:autoSpaceDN w:val="0"/>
        <w:adjustRightInd w:val="0"/>
        <w:spacing w:after="0" w:line="240" w:lineRule="auto"/>
        <w:ind w:left="90" w:hanging="90"/>
        <w:rPr>
          <w:rFonts w:cs="Times New Roman"/>
        </w:rPr>
      </w:pPr>
      <w:r w:rsidRPr="00BA25D5">
        <w:rPr>
          <w:rFonts w:cs="Times New Roman"/>
          <w:vertAlign w:val="superscript"/>
        </w:rPr>
        <w:t>6</w:t>
      </w:r>
      <w:r w:rsidRPr="00BA25D5">
        <w:rPr>
          <w:rFonts w:cs="Times New Roman"/>
        </w:rPr>
        <w:t>Department of Philosophy, University at Buffalo, Buffalo, NY, USA</w:t>
      </w:r>
    </w:p>
    <w:bookmarkEnd w:id="0"/>
    <w:p w14:paraId="4F1365A4" w14:textId="77777777" w:rsidR="00FE6478" w:rsidRPr="00BA25D5" w:rsidRDefault="00FE6478" w:rsidP="00FE6478">
      <w:pPr>
        <w:spacing w:after="0" w:line="240" w:lineRule="auto"/>
        <w:rPr>
          <w:b/>
          <w:bCs/>
        </w:rPr>
      </w:pPr>
    </w:p>
    <w:p w14:paraId="362F2BFB" w14:textId="77777777" w:rsidR="00FE6478" w:rsidRPr="00BA25D5" w:rsidRDefault="00FE6478" w:rsidP="00FE6478">
      <w:pPr>
        <w:spacing w:after="0" w:line="240" w:lineRule="auto"/>
        <w:rPr>
          <w:b/>
          <w:bCs/>
        </w:rPr>
      </w:pPr>
      <w:r w:rsidRPr="00BA25D5">
        <w:rPr>
          <w:b/>
          <w:bCs/>
        </w:rPr>
        <w:t>*Corresponding Author</w:t>
      </w:r>
    </w:p>
    <w:p w14:paraId="3CDFC0B8" w14:textId="5CCEAD67" w:rsidR="00B72F2B" w:rsidRDefault="00B72F2B" w:rsidP="00D5120D">
      <w:pPr>
        <w:spacing w:after="0" w:line="240" w:lineRule="auto"/>
        <w:rPr>
          <w:rStyle w:val="Hyperlink"/>
        </w:rPr>
      </w:pPr>
      <w:hyperlink r:id="rId7" w:history="1">
        <w:r w:rsidR="00FE6478" w:rsidRPr="00BA25D5">
          <w:rPr>
            <w:rStyle w:val="Hyperlink"/>
          </w:rPr>
          <w:t>johnbeverley2021@u.northwestern.edu</w:t>
        </w:r>
      </w:hyperlink>
    </w:p>
    <w:p w14:paraId="7FDF35CF" w14:textId="77777777" w:rsidR="00D5120D" w:rsidRPr="00D5120D" w:rsidRDefault="00D5120D" w:rsidP="00D5120D">
      <w:pPr>
        <w:spacing w:after="0" w:line="240" w:lineRule="auto"/>
        <w:rPr>
          <w:color w:val="0000FF"/>
          <w:u w:val="single"/>
        </w:rPr>
      </w:pPr>
    </w:p>
    <w:p w14:paraId="295BE000" w14:textId="77777777" w:rsidR="00FE6478" w:rsidRPr="00BA25D5" w:rsidRDefault="00FE6478" w:rsidP="00FE6478">
      <w:pPr>
        <w:spacing w:after="0" w:line="480" w:lineRule="auto"/>
        <w:rPr>
          <w:b/>
          <w:bCs/>
        </w:rPr>
      </w:pPr>
      <w:r w:rsidRPr="00BA25D5">
        <w:rPr>
          <w:b/>
          <w:bCs/>
        </w:rPr>
        <w:t xml:space="preserve">Introduction </w:t>
      </w:r>
    </w:p>
    <w:p w14:paraId="44AD368B" w14:textId="77777777" w:rsidR="00FE6478" w:rsidRPr="00BA25D5" w:rsidRDefault="00FE6478" w:rsidP="00FE6478">
      <w:pPr>
        <w:spacing w:after="0" w:line="480" w:lineRule="auto"/>
        <w:rPr>
          <w:b/>
          <w:bCs/>
        </w:rPr>
      </w:pPr>
      <w:r w:rsidRPr="00BA25D5">
        <w:t xml:space="preserve">Information emerging from life science research has increasingly been recorded electronically and stored in databases. The sheer volume of data collected by researchers, the speed at which it is generated, range of its sources, quality, accuracy, and need for assessment of usefulness, results in complex, multidimensional, diverse datasets [30], often annotated in specific terminologies and coding systems by researchers in distinct disciplines. The resulting </w:t>
      </w:r>
      <w:r w:rsidRPr="00BA25D5">
        <w:rPr>
          <w:i/>
          <w:iCs/>
        </w:rPr>
        <w:t>data silos</w:t>
      </w:r>
      <w:r w:rsidRPr="00BA25D5">
        <w:t xml:space="preserve"> [1] undermine interoperability, meta-data analysis, reproducibility, pattern identification, and discovery across disciplines [12, 13]. The value of cross-discipline meta-data analysis is, however, evident in the present pandemic.</w:t>
      </w:r>
      <w:r w:rsidRPr="00BA25D5">
        <w:rPr>
          <w:rFonts w:cs="Times New Roman"/>
        </w:rPr>
        <w:t xml:space="preserve"> Prostate cancer researchers [4,5] have leveraged existing research on enzymes crucial in host cell penetration by SARS-CoV-2</w:t>
      </w:r>
      <w:r w:rsidRPr="00BA25D5">
        <w:t xml:space="preserve"> to explain differences in disease severity across sex [2,3].</w:t>
      </w:r>
      <w:r w:rsidRPr="00BA25D5">
        <w:rPr>
          <w:rFonts w:cs="Times New Roman"/>
        </w:rPr>
        <w:t xml:space="preserve"> Immunologists have combined insights from research on SARS-CoV-1 and MERS-</w:t>
      </w:r>
      <w:proofErr w:type="spellStart"/>
      <w:r w:rsidRPr="00BA25D5">
        <w:rPr>
          <w:rFonts w:cs="Times New Roman"/>
        </w:rPr>
        <w:t>CoV</w:t>
      </w:r>
      <w:proofErr w:type="spellEnd"/>
      <w:r w:rsidRPr="00BA25D5">
        <w:rPr>
          <w:rFonts w:cs="Times New Roman"/>
        </w:rPr>
        <w:t xml:space="preserve"> with chemical compound profile data, to identify drug and vaccine options for SARS-CoV-2 [6,7,8]. Pediatric researchers observing that children have fewer nasal epithelia susceptible to SARS-CoV-2 infection than adults, have suggested this difference partially explains symptom disparities between the groups [9,10]. Researchers [11] across the life sciences are recognizing the pressing need for coordinated data-driven efforts during the current crisis.  </w:t>
      </w:r>
    </w:p>
    <w:p w14:paraId="44124478" w14:textId="59AEEC4C" w:rsidR="00FE6478" w:rsidRPr="00BA25D5" w:rsidRDefault="00FE6478" w:rsidP="00FE6478">
      <w:pPr>
        <w:autoSpaceDE w:val="0"/>
        <w:autoSpaceDN w:val="0"/>
        <w:adjustRightInd w:val="0"/>
        <w:spacing w:after="0" w:line="480" w:lineRule="auto"/>
        <w:rPr>
          <w:rFonts w:cs="Times New Roman"/>
        </w:rPr>
      </w:pPr>
      <w:r w:rsidRPr="00BA25D5">
        <w:rPr>
          <w:rFonts w:cs="Times New Roman"/>
        </w:rPr>
        <w:lastRenderedPageBreak/>
        <w:tab/>
        <w:t xml:space="preserve">Shared, interoperable, logically well-defined, controlled vocabularies representing common entities and relations across life science disciplines facilitates data-driven insights across those disciplines. The present need for rapid analysis of evolving datasets representing coronavirus research motivates, moreover, the development of virus, coronavirus, and SARS-CoV-2 specific vocabularies. To these ends, we have developed </w:t>
      </w:r>
      <w:bookmarkStart w:id="1" w:name="_Hlk48842805"/>
      <w:r w:rsidRPr="00BA25D5">
        <w:rPr>
          <w:rFonts w:cs="Times New Roman"/>
        </w:rPr>
        <w:t xml:space="preserve">the Virus Infectious Disease Ontology (VIDO; </w:t>
      </w:r>
      <w:hyperlink r:id="rId8" w:history="1">
        <w:r w:rsidRPr="00BA25D5">
          <w:rPr>
            <w:rStyle w:val="Hyperlink"/>
          </w:rPr>
          <w:t>https://bioportal.bioontology.org/ontologies/VIDO</w:t>
        </w:r>
      </w:hyperlink>
      <w:r w:rsidRPr="00BA25D5">
        <w:t xml:space="preserve">) </w:t>
      </w:r>
      <w:r w:rsidRPr="00BA25D5">
        <w:rPr>
          <w:rFonts w:cs="Times New Roman"/>
        </w:rPr>
        <w:t xml:space="preserve">and the COVID-19 Infectious Disease Ontology (IDO-COVID-19; </w:t>
      </w:r>
      <w:hyperlink r:id="rId9" w:history="1">
        <w:r w:rsidRPr="00BA25D5">
          <w:rPr>
            <w:rStyle w:val="Hyperlink"/>
          </w:rPr>
          <w:t>https://bioportal.bioontology.org/ontologies/IDO-COVID-19</w:t>
        </w:r>
      </w:hyperlink>
      <w:r w:rsidRPr="00BA25D5">
        <w:rPr>
          <w:rFonts w:cs="Times New Roman"/>
        </w:rPr>
        <w:t>). Each is a structured vocabulary, with textual definitions for terms and relations, as well as logical axioms expressed in the OWL 2 Web Ontology Language (</w:t>
      </w:r>
      <w:hyperlink r:id="rId10" w:history="1">
        <w:r w:rsidRPr="00BA25D5">
          <w:rPr>
            <w:rStyle w:val="Hyperlink"/>
          </w:rPr>
          <w:t>https://www.w3.org/TR/owl2-overview/</w:t>
        </w:r>
      </w:hyperlink>
      <w:r w:rsidRPr="00BA25D5">
        <w:rPr>
          <w:rFonts w:cs="Times New Roman"/>
        </w:rPr>
        <w:t>), a World Wide Web Consortium (</w:t>
      </w:r>
      <w:hyperlink r:id="rId11" w:history="1">
        <w:r w:rsidRPr="00BA25D5">
          <w:rPr>
            <w:rStyle w:val="Hyperlink"/>
          </w:rPr>
          <w:t>https://www.w3.org/</w:t>
        </w:r>
      </w:hyperlink>
      <w:r w:rsidRPr="00BA25D5">
        <w:rPr>
          <w:rFonts w:cs="Times New Roman"/>
        </w:rPr>
        <w:t xml:space="preserve">) language developed for the semantic web. The formal representations of these ontologies support automated consistency checking, querying over relevant datasets, and interoperability with existing data on the semantic web. </w:t>
      </w:r>
      <w:bookmarkEnd w:id="1"/>
      <w:r w:rsidRPr="00BA25D5">
        <w:rPr>
          <w:rFonts w:cs="Times New Roman"/>
        </w:rPr>
        <w:t xml:space="preserve">VIDO is an extension of the widely-used Infectious Disease Ontology Core (IDO Core; </w:t>
      </w:r>
      <w:hyperlink r:id="rId12" w:history="1">
        <w:r w:rsidRPr="00BA25D5">
          <w:rPr>
            <w:rStyle w:val="Hyperlink"/>
          </w:rPr>
          <w:t>https://bioportal.bioontology.org/ontologies/IDO</w:t>
        </w:r>
      </w:hyperlink>
      <w:r w:rsidRPr="00BA25D5">
        <w:t xml:space="preserve">), an ontology comprised of terminological content common to all investigations of infectious disease. VIDO is a refinement of IDO to the specific domain of infectious diseases caused by viruses. As such, VIDO is comprised of </w:t>
      </w:r>
      <w:r w:rsidR="00517017">
        <w:t xml:space="preserve">common </w:t>
      </w:r>
      <w:r w:rsidRPr="00BA25D5">
        <w:t>terminological content</w:t>
      </w:r>
      <w:r w:rsidR="00517017">
        <w:t xml:space="preserve"> in</w:t>
      </w:r>
      <w:r w:rsidRPr="00BA25D5">
        <w:t xml:space="preserve"> investigation</w:t>
      </w:r>
      <w:r w:rsidR="00517017">
        <w:t>s</w:t>
      </w:r>
      <w:r w:rsidRPr="00BA25D5">
        <w:t xml:space="preserve"> of viral diseases, including virus classification, epidemiology, replication, vaccinology, and rational viral drug design. VIDO provides a carefully curated foundation for ontologies representing specific viral infectious diseases such as </w:t>
      </w:r>
      <w:r w:rsidRPr="00BA25D5">
        <w:rPr>
          <w:rFonts w:cs="Times New Roman"/>
        </w:rPr>
        <w:t xml:space="preserve">IDO-COVID-19, an extension of VIDO to the specific disease COVID-19 and its causative virus SARS-CoV-2. </w:t>
      </w:r>
    </w:p>
    <w:p w14:paraId="0BD97E7F"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ab/>
      </w:r>
      <w:bookmarkStart w:id="2" w:name="_Hlk48842907"/>
      <w:r w:rsidRPr="00BA25D5">
        <w:rPr>
          <w:rFonts w:cs="Times New Roman"/>
        </w:rPr>
        <w:t>VIDO and IDO-COVID-19 are available under the Creative Commons Attribution 4.0 license (</w:t>
      </w:r>
      <w:hyperlink r:id="rId13" w:history="1">
        <w:r w:rsidRPr="00BA25D5">
          <w:rPr>
            <w:rStyle w:val="Hyperlink"/>
          </w:rPr>
          <w:t>https://creativecommons.org/licenses/by/4.0/</w:t>
        </w:r>
      </w:hyperlink>
      <w:r w:rsidRPr="00BA25D5">
        <w:rPr>
          <w:rFonts w:cs="Times New Roman"/>
        </w:rPr>
        <w:t>) and up-to-date versions of each are found at the National Center for Biomedical Ontology (NCBO) Bioportal [104], the Ontobee repository (</w:t>
      </w:r>
      <w:hyperlink r:id="rId14" w:history="1">
        <w:r w:rsidRPr="00BA25D5">
          <w:rPr>
            <w:rStyle w:val="Hyperlink"/>
          </w:rPr>
          <w:t>http://www.ontobee.org/</w:t>
        </w:r>
      </w:hyperlink>
      <w:r w:rsidRPr="00BA25D5">
        <w:rPr>
          <w:rFonts w:cs="Times New Roman"/>
        </w:rPr>
        <w:t>), and the Ontology Lookup Service (</w:t>
      </w:r>
      <w:hyperlink r:id="rId15" w:history="1">
        <w:r w:rsidRPr="00BA25D5">
          <w:rPr>
            <w:rStyle w:val="Hyperlink"/>
          </w:rPr>
          <w:t>https://www.ebi.ac.uk/ols/index</w:t>
        </w:r>
      </w:hyperlink>
      <w:r w:rsidRPr="00BA25D5">
        <w:rPr>
          <w:rFonts w:cs="Times New Roman"/>
        </w:rPr>
        <w:t xml:space="preserve">). </w:t>
      </w:r>
      <w:r w:rsidRPr="00BA25D5">
        <w:rPr>
          <w:rFonts w:cs="Times New Roman"/>
        </w:rPr>
        <w:lastRenderedPageBreak/>
        <w:t>Each ontology was developed in collaboration with relevant domain experts, such as immunologists, virologists, ontologists, and logicians, and aligns with principles outlined by the OBO Foundry [15], thereby supporting interoperability with existing Foundry ontologies [14]. Development of the ontologies is transparent, with discussions available on GitHub (</w:t>
      </w:r>
      <w:hyperlink r:id="rId16" w:history="1">
        <w:r w:rsidRPr="00BA25D5">
          <w:rPr>
            <w:rStyle w:val="Hyperlink"/>
          </w:rPr>
          <w:t>https://github.com/</w:t>
        </w:r>
      </w:hyperlink>
      <w:r w:rsidRPr="00BA25D5">
        <w:rPr>
          <w:rFonts w:cs="Times New Roman"/>
        </w:rPr>
        <w:t>) as part of an organization covering IDO Core extension ontologies (</w:t>
      </w:r>
      <w:hyperlink r:id="rId17" w:history="1">
        <w:r w:rsidRPr="00BA25D5">
          <w:rPr>
            <w:rStyle w:val="Hyperlink"/>
          </w:rPr>
          <w:t>https://github.com/infectious-disease-ontology-extensions</w:t>
        </w:r>
      </w:hyperlink>
      <w:r w:rsidRPr="00BA25D5">
        <w:rPr>
          <w:rFonts w:cs="Times New Roman"/>
        </w:rPr>
        <w:t xml:space="preserve">). VIDO and IDO-COVID-19 term additions are driven by the needs of researchers investigating viruses, COVID-19, and nearby domains. Consequently, neither is claimed to be exhaustive of its respective domain, and each remains sensitive to evolving knowledge. </w:t>
      </w:r>
    </w:p>
    <w:bookmarkEnd w:id="2"/>
    <w:p w14:paraId="31D68BE1" w14:textId="77777777" w:rsidR="00FE6478" w:rsidRPr="00BA25D5" w:rsidRDefault="00FE6478" w:rsidP="00FE6478">
      <w:pPr>
        <w:spacing w:after="0" w:line="480" w:lineRule="auto"/>
      </w:pPr>
      <w:r w:rsidRPr="00BA25D5">
        <w:rPr>
          <w:b/>
          <w:bCs/>
        </w:rPr>
        <w:t>Methods</w:t>
      </w:r>
    </w:p>
    <w:p w14:paraId="0EC103FE" w14:textId="77777777" w:rsidR="00FE6478" w:rsidRPr="00BA25D5" w:rsidRDefault="00FE6478" w:rsidP="00FE6478">
      <w:pPr>
        <w:spacing w:after="0" w:line="480" w:lineRule="auto"/>
        <w:rPr>
          <w:i/>
          <w:iCs/>
        </w:rPr>
      </w:pPr>
      <w:r w:rsidRPr="00BA25D5">
        <w:rPr>
          <w:i/>
          <w:iCs/>
        </w:rPr>
        <w:t>OWL, Protégé, Mace4, and Prover9</w:t>
      </w:r>
    </w:p>
    <w:p w14:paraId="1DC2E52B" w14:textId="77777777" w:rsidR="00FE6478" w:rsidRPr="00BA25D5" w:rsidRDefault="00FE6478" w:rsidP="00FE6478">
      <w:pPr>
        <w:spacing w:after="0" w:line="480" w:lineRule="auto"/>
      </w:pPr>
      <w:r w:rsidRPr="00BA25D5">
        <w:t xml:space="preserve">VIDO and IDO-COVID-19 are underwritten by the OWL 2 Web Ontology Language used to represent ontologies in the semantic web. OWL is an expansion of the Resource Description Framework (RDF; </w:t>
      </w:r>
      <w:hyperlink r:id="rId18" w:history="1">
        <w:r w:rsidRPr="00BA25D5">
          <w:rPr>
            <w:rStyle w:val="Hyperlink"/>
          </w:rPr>
          <w:t>https://www.w3.org/TR/rdf-primer/</w:t>
        </w:r>
      </w:hyperlink>
      <w:r w:rsidRPr="00BA25D5">
        <w:t xml:space="preserve">) and RDF Schema which represent data as sets of subject-predicate-object directed graphs, and which can be queried using the SPARQL Protocol and RDF Query (SPARQL; </w:t>
      </w:r>
      <w:hyperlink r:id="rId19" w:history="1">
        <w:r w:rsidRPr="00BA25D5">
          <w:rPr>
            <w:rStyle w:val="Hyperlink"/>
          </w:rPr>
          <w:t>https://www.w3.org/TR/sparql11-query/</w:t>
        </w:r>
      </w:hyperlink>
      <w:r w:rsidRPr="00BA25D5">
        <w:t xml:space="preserve">). OWL supplements these languages by allowing for description of classes, members of classes, relations among individuals, and annotation properties. Formally, OWL is a decidable fragment of first-order logic, meaning there is an algorithm which can determine the truth-value for any statement expressed in the language in a finite number of steps [105]. Restricting expressions to a decidable language allows automated consistency and satisfiability checking under common computational resource constraints. </w:t>
      </w:r>
    </w:p>
    <w:p w14:paraId="58DE5772" w14:textId="77777777" w:rsidR="00FE6478" w:rsidRPr="00BA25D5" w:rsidRDefault="00FE6478" w:rsidP="00FE6478">
      <w:pPr>
        <w:spacing w:after="0" w:line="480" w:lineRule="auto"/>
      </w:pPr>
      <w:r w:rsidRPr="00BA25D5">
        <w:tab/>
      </w:r>
      <w:bookmarkStart w:id="3" w:name="_Hlk48843102"/>
      <w:r w:rsidRPr="00BA25D5">
        <w:t>VIDO and IDO-COVID-19 were developed using the Protégé-OWL editor (</w:t>
      </w:r>
      <w:hyperlink r:id="rId20" w:history="1">
        <w:r w:rsidRPr="00BA25D5">
          <w:rPr>
            <w:rStyle w:val="Hyperlink"/>
          </w:rPr>
          <w:t>https://protege.stanford.edu/</w:t>
        </w:r>
      </w:hyperlink>
      <w:r w:rsidRPr="00BA25D5">
        <w:t xml:space="preserve">) and tested against automated reasoners such as </w:t>
      </w:r>
      <w:proofErr w:type="spellStart"/>
      <w:r w:rsidRPr="00BA25D5">
        <w:t>HermiT</w:t>
      </w:r>
      <w:proofErr w:type="spellEnd"/>
      <w:r w:rsidRPr="00BA25D5">
        <w:t xml:space="preserve"> [17] and Pellet [18]. Additionally, logical axioms underwriting these ontologies were translated into a syntax </w:t>
      </w:r>
      <w:r w:rsidRPr="00BA25D5">
        <w:lastRenderedPageBreak/>
        <w:t>readable by the Mace4 (</w:t>
      </w:r>
      <w:hyperlink r:id="rId21" w:history="1">
        <w:r w:rsidRPr="00BA25D5">
          <w:rPr>
            <w:rStyle w:val="Hyperlink"/>
          </w:rPr>
          <w:t>https://www.cs.unm.edu/~mccune/prover9/</w:t>
        </w:r>
      </w:hyperlink>
      <w:r w:rsidRPr="00BA25D5">
        <w:t>) model checker, which allowed for manual graphical inspection of classes of models constrained by the asserted axioms. An automated proof-checker Prover9 (</w:t>
      </w:r>
      <w:hyperlink r:id="rId22" w:history="1">
        <w:r w:rsidRPr="00BA25D5">
          <w:rPr>
            <w:rStyle w:val="Hyperlink"/>
          </w:rPr>
          <w:t>https://www.cs.unm.edu/~mccune/prover9/</w:t>
        </w:r>
      </w:hyperlink>
      <w:r w:rsidRPr="00BA25D5">
        <w:t xml:space="preserve">) bundled with Mace4 was used to validate expected theorems while refining axiom models. </w:t>
      </w:r>
    </w:p>
    <w:bookmarkEnd w:id="3"/>
    <w:p w14:paraId="64CD8C6D" w14:textId="77777777" w:rsidR="00FE6478" w:rsidRPr="00BA25D5" w:rsidRDefault="00FE6478" w:rsidP="00FE6478">
      <w:pPr>
        <w:spacing w:after="0" w:line="480" w:lineRule="auto"/>
        <w:rPr>
          <w:i/>
          <w:iCs/>
        </w:rPr>
      </w:pPr>
      <w:r w:rsidRPr="00BA25D5">
        <w:rPr>
          <w:i/>
          <w:iCs/>
        </w:rPr>
        <w:t>Alignment with OBO Foundry Ontologies</w:t>
      </w:r>
    </w:p>
    <w:p w14:paraId="3C910D89" w14:textId="4C8B6AF9" w:rsidR="00FE6478" w:rsidRPr="00BA25D5" w:rsidRDefault="00FE6478" w:rsidP="00FE6478">
      <w:pPr>
        <w:autoSpaceDE w:val="0"/>
        <w:autoSpaceDN w:val="0"/>
        <w:adjustRightInd w:val="0"/>
        <w:spacing w:after="0" w:line="480" w:lineRule="auto"/>
        <w:rPr>
          <w:rFonts w:cs="Times New Roman"/>
        </w:rPr>
      </w:pPr>
      <w:r w:rsidRPr="00BA25D5">
        <w:t xml:space="preserve">Ontologies are widely used in bioinformatics and biomedical data standardization, supporting data integration, sharing, reproducibility, and automated reasoning. The Gene Ontology (GO), for example, maintains species-neutral annotations of gene products and functions, and – since its inception in 2000 - inspired an explosion of biomedical ontologies covering domains of relevant chemicals, diagnostic tools and methods, human diseases, and their causes [20,21,22]. These early developments led to worries, however, that data silos – the very problem ontologies were designed to address – might reemerge </w:t>
      </w:r>
      <w:r w:rsidR="006C6C15">
        <w:t xml:space="preserve">[1] </w:t>
      </w:r>
      <w:r w:rsidRPr="00BA25D5">
        <w:t>as researchers developed ontologies using concepts local to their discipline. By 2007, the Open Biomedical and Biological Ontologies (OBO) Foundry [14] was created to provide guidance for ontology developers and promote alignment and interoperability while structuring data</w:t>
      </w:r>
      <w:r w:rsidRPr="00BA25D5">
        <w:rPr>
          <w:rFonts w:cs="Times New Roman"/>
        </w:rPr>
        <w:t>. The OBO Foundry design principles require ontologies:</w:t>
      </w:r>
    </w:p>
    <w:p w14:paraId="23C115BE"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Use a well-specified syntax.</w:t>
      </w:r>
    </w:p>
    <w:p w14:paraId="416BCCC0"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 xml:space="preserve">Share a common space of identifiers. </w:t>
      </w:r>
    </w:p>
    <w:p w14:paraId="5F9ABA77"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 xml:space="preserve">Be openly available in the public domain for reuse. </w:t>
      </w:r>
    </w:p>
    <w:p w14:paraId="4DF04377"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Be developed in a collaborative effort with ontologies covering nearby domains.</w:t>
      </w:r>
    </w:p>
    <w:p w14:paraId="15591D13"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Be developed in a modular fashion.</w:t>
      </w:r>
    </w:p>
    <w:p w14:paraId="16BD2A83"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 xml:space="preserve">Have a clearly specified scope. </w:t>
      </w:r>
    </w:p>
    <w:p w14:paraId="72149770"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Use common unambiguously defined relations between their terms.</w:t>
      </w:r>
    </w:p>
    <w:p w14:paraId="1B029834" w14:textId="77777777" w:rsidR="00FE6478" w:rsidRPr="00BA25D5" w:rsidRDefault="00FE6478" w:rsidP="00FE6478">
      <w:pPr>
        <w:pStyle w:val="ListParagraph"/>
        <w:numPr>
          <w:ilvl w:val="0"/>
          <w:numId w:val="1"/>
        </w:numPr>
        <w:autoSpaceDE w:val="0"/>
        <w:autoSpaceDN w:val="0"/>
        <w:adjustRightInd w:val="0"/>
        <w:spacing w:after="240" w:line="240" w:lineRule="auto"/>
        <w:rPr>
          <w:rFonts w:ascii="Garamond" w:hAnsi="Garamond" w:cs="Times New Roman"/>
          <w:sz w:val="24"/>
          <w:szCs w:val="24"/>
        </w:rPr>
      </w:pPr>
      <w:r w:rsidRPr="00BA25D5">
        <w:rPr>
          <w:rFonts w:ascii="Garamond" w:hAnsi="Garamond" w:cs="Times New Roman"/>
          <w:sz w:val="24"/>
          <w:szCs w:val="24"/>
        </w:rPr>
        <w:t xml:space="preserve">Conform to a common top-level architecture. </w:t>
      </w:r>
    </w:p>
    <w:p w14:paraId="4D95C7C0" w14:textId="77777777" w:rsidR="00FE6478" w:rsidRPr="00BA25D5" w:rsidRDefault="00FE6478" w:rsidP="00FE6478">
      <w:pPr>
        <w:autoSpaceDE w:val="0"/>
        <w:autoSpaceDN w:val="0"/>
        <w:adjustRightInd w:val="0"/>
        <w:spacing w:after="0" w:line="480" w:lineRule="auto"/>
      </w:pPr>
      <w:r w:rsidRPr="00BA25D5">
        <w:t>The OBO library (</w:t>
      </w:r>
      <w:hyperlink r:id="rId23" w:history="1">
        <w:r w:rsidRPr="00BA25D5">
          <w:rPr>
            <w:rStyle w:val="Hyperlink"/>
          </w:rPr>
          <w:t>http://obofoundry.org/</w:t>
        </w:r>
      </w:hyperlink>
      <w:r w:rsidRPr="00BA25D5">
        <w:t>) presently consists of over 200 ontologies, including some externally developed ontologies such as the NCI Thesaurus (</w:t>
      </w:r>
      <w:hyperlink r:id="rId24" w:history="1">
        <w:r w:rsidRPr="00BA25D5">
          <w:rPr>
            <w:rStyle w:val="Hyperlink"/>
          </w:rPr>
          <w:t>https://ncithesaurus.nci.nih.gov/ncitbrowser/</w:t>
        </w:r>
      </w:hyperlink>
      <w:r w:rsidRPr="00BA25D5">
        <w:t>) and the NCBI Taxonomy (</w:t>
      </w:r>
      <w:hyperlink r:id="rId25" w:history="1">
        <w:r w:rsidRPr="00BA25D5">
          <w:rPr>
            <w:rStyle w:val="Hyperlink"/>
          </w:rPr>
          <w:t>https://www.ncbi.nlm.nih.gov/taxonomy</w:t>
        </w:r>
      </w:hyperlink>
      <w:r w:rsidRPr="00BA25D5">
        <w:t xml:space="preserve">), and some constructed </w:t>
      </w:r>
      <w:r w:rsidRPr="00BA25D5">
        <w:rPr>
          <w:i/>
        </w:rPr>
        <w:t xml:space="preserve">ab initio </w:t>
      </w:r>
      <w:r w:rsidRPr="00BA25D5">
        <w:t xml:space="preserve">to satisfy OBO Foundry </w:t>
      </w:r>
      <w:r w:rsidRPr="00BA25D5">
        <w:lastRenderedPageBreak/>
        <w:t xml:space="preserve">principles. At its core is Basic Formal Ontology (BFO), which is an </w:t>
      </w:r>
      <w:bookmarkStart w:id="4" w:name="_Hlk48900646"/>
      <w:r w:rsidRPr="00BA25D5">
        <w:t>ISO/IEC approved standard 21838-2</w:t>
      </w:r>
      <w:bookmarkEnd w:id="4"/>
      <w:r w:rsidRPr="00BA25D5">
        <w:t xml:space="preserve"> (</w:t>
      </w:r>
      <w:bookmarkStart w:id="5" w:name="_Hlk48901268"/>
      <w:r w:rsidR="00C07441">
        <w:fldChar w:fldCharType="begin"/>
      </w:r>
      <w:r w:rsidR="00C07441">
        <w:instrText xml:space="preserve"> HYPERLINK "https://www.iso.org/standard/74572.html" </w:instrText>
      </w:r>
      <w:r w:rsidR="00C07441">
        <w:fldChar w:fldCharType="separate"/>
      </w:r>
      <w:r w:rsidRPr="00BA25D5">
        <w:rPr>
          <w:rStyle w:val="Hyperlink"/>
        </w:rPr>
        <w:t>https://www.iso.org/standard/74572.html</w:t>
      </w:r>
      <w:r w:rsidR="00C07441">
        <w:rPr>
          <w:rStyle w:val="Hyperlink"/>
        </w:rPr>
        <w:fldChar w:fldCharType="end"/>
      </w:r>
      <w:r w:rsidRPr="00BA25D5">
        <w:rPr>
          <w:rStyle w:val="Hyperlink"/>
        </w:rPr>
        <w:t xml:space="preserve">; </w:t>
      </w:r>
      <w:hyperlink r:id="rId26" w:history="1">
        <w:r w:rsidRPr="00BA25D5">
          <w:rPr>
            <w:rStyle w:val="Hyperlink"/>
          </w:rPr>
          <w:t>https://standards.iso.org/iso-iec/21838/-2/ed-1/en/</w:t>
        </w:r>
      </w:hyperlink>
      <w:bookmarkEnd w:id="5"/>
      <w:r w:rsidRPr="00BA25D5">
        <w:t xml:space="preserve">). BFO is a top-level ontology covering general classes such as </w:t>
      </w:r>
      <w:r w:rsidRPr="00BA25D5">
        <w:rPr>
          <w:i/>
          <w:iCs/>
        </w:rPr>
        <w:t>material entity</w:t>
      </w:r>
      <w:r w:rsidRPr="00BA25D5">
        <w:t xml:space="preserve">, </w:t>
      </w:r>
      <w:r w:rsidRPr="00BA25D5">
        <w:rPr>
          <w:i/>
        </w:rPr>
        <w:t>quality</w:t>
      </w:r>
      <w:r w:rsidRPr="00BA25D5">
        <w:t xml:space="preserve">, </w:t>
      </w:r>
      <w:r w:rsidRPr="00BA25D5">
        <w:rPr>
          <w:i/>
          <w:iCs/>
        </w:rPr>
        <w:t>process</w:t>
      </w:r>
      <w:r w:rsidRPr="00BA25D5">
        <w:t xml:space="preserve">, </w:t>
      </w:r>
      <w:r w:rsidRPr="00BA25D5">
        <w:rPr>
          <w:i/>
        </w:rPr>
        <w:t>function</w:t>
      </w:r>
      <w:r w:rsidRPr="00BA25D5">
        <w:t>,</w:t>
      </w:r>
      <w:r w:rsidRPr="00BA25D5">
        <w:rPr>
          <w:i/>
        </w:rPr>
        <w:t xml:space="preserve"> </w:t>
      </w:r>
      <w:r w:rsidRPr="00BA25D5">
        <w:t>and</w:t>
      </w:r>
      <w:r w:rsidRPr="00BA25D5">
        <w:rPr>
          <w:i/>
        </w:rPr>
        <w:t xml:space="preserve"> </w:t>
      </w:r>
      <w:r w:rsidRPr="00BA25D5">
        <w:rPr>
          <w:i/>
          <w:iCs/>
        </w:rPr>
        <w:t>role</w:t>
      </w:r>
      <w:r w:rsidRPr="00BA25D5">
        <w:t xml:space="preserve"> [1,23,24,25], and provides the architecture adverted in the last Foundry principle. </w:t>
      </w:r>
    </w:p>
    <w:p w14:paraId="061CE7D2" w14:textId="35A5B1BA" w:rsidR="00FE6478" w:rsidRPr="00BA25D5" w:rsidRDefault="00FE6478" w:rsidP="00FE6478">
      <w:pPr>
        <w:autoSpaceDE w:val="0"/>
        <w:autoSpaceDN w:val="0"/>
        <w:adjustRightInd w:val="0"/>
        <w:spacing w:after="0" w:line="480" w:lineRule="auto"/>
        <w:ind w:firstLine="720"/>
      </w:pPr>
      <w:r w:rsidRPr="00BA25D5">
        <w:t xml:space="preserve">Where BFO is domain-neutral, OBO Foundry ontologies are domain-specific, which means that they represent types of entities in more specific domains, using terms such as </w:t>
      </w:r>
      <w:r w:rsidRPr="00BA25D5">
        <w:rPr>
          <w:i/>
          <w:iCs/>
        </w:rPr>
        <w:t>disease</w:t>
      </w:r>
      <w:r w:rsidRPr="00BA25D5">
        <w:t xml:space="preserve">, </w:t>
      </w:r>
      <w:r w:rsidRPr="00BA25D5">
        <w:rPr>
          <w:i/>
        </w:rPr>
        <w:t>cell division</w:t>
      </w:r>
      <w:r w:rsidRPr="00BA25D5">
        <w:t xml:space="preserve">, </w:t>
      </w:r>
      <w:r w:rsidRPr="00BA25D5">
        <w:rPr>
          <w:i/>
          <w:iCs/>
        </w:rPr>
        <w:t>surgical procedure</w:t>
      </w:r>
      <w:r w:rsidRPr="00BA25D5">
        <w:t xml:space="preserve">, and so forth. Each domain ontology is constructed using a methodology for formulating definitions through a process of downward population from BFO. The resulting alignment with BFO, and the conformance to OBO Foundry principles, foster integration across ontologies. VIDO and IDO-COVID-19 were designed with alignment and conformance in mind. </w:t>
      </w:r>
      <w:r w:rsidRPr="00BA25D5">
        <w:rPr>
          <w:rFonts w:cs="Times New Roman"/>
        </w:rPr>
        <w:t xml:space="preserve">In the interest of reusability, development of each ontology followed </w:t>
      </w:r>
      <w:r w:rsidRPr="00BA25D5">
        <w:t>metadata conventions exhibited by many OBO Foundry ontologies [16]. These conventions require every term introduced to the ontology have a unique IRI, include textual definitions, definition source, designation of term editor(s), editor(s) preferred term label, and curation status. Additionally, examples of usage and reference to importing source was provided if possible.</w:t>
      </w:r>
      <w:r w:rsidRPr="00BA25D5">
        <w:rPr>
          <w:rFonts w:cs="Times New Roman"/>
        </w:rPr>
        <w:t xml:space="preserve"> In the interest of coordinating development with existing OBO ontologies, VIDO and IDO-COVID-19 developers imported terms where possible from existing OBO library ontologies, and constructed logical definitions using imported terms. Development was guided, moreover, by best practices </w:t>
      </w:r>
      <w:r w:rsidR="006C6C15">
        <w:rPr>
          <w:rFonts w:cs="Times New Roman"/>
        </w:rPr>
        <w:t xml:space="preserve">for definition construction </w:t>
      </w:r>
      <w:r w:rsidRPr="00BA25D5">
        <w:rPr>
          <w:rFonts w:cs="Times New Roman"/>
        </w:rPr>
        <w:t xml:space="preserve">[1,33]. New primitive terms were introduced when needed, after consultation with domain experts, relevant literature, and careful examination of the OBO library to avoid redundancy. </w:t>
      </w:r>
      <w:r w:rsidRPr="00BA25D5">
        <w:t xml:space="preserve">VIDO and IDO-COVID-19 development was coordinated over near daily video conferencing and Slack </w:t>
      </w:r>
      <w:r w:rsidR="006C6C15">
        <w:t>(</w:t>
      </w:r>
      <w:hyperlink r:id="rId27" w:history="1">
        <w:r w:rsidR="006C6C15">
          <w:rPr>
            <w:rStyle w:val="Hyperlink"/>
          </w:rPr>
          <w:t>https://slack.com/</w:t>
        </w:r>
      </w:hyperlink>
      <w:r w:rsidR="006C6C15">
        <w:t xml:space="preserve">) </w:t>
      </w:r>
      <w:r w:rsidRPr="00BA25D5">
        <w:t xml:space="preserve">communication involving globally dispersed developers, punctuated by </w:t>
      </w:r>
      <w:r w:rsidRPr="00BA25D5">
        <w:lastRenderedPageBreak/>
        <w:t xml:space="preserve">presentation of results to ontologists and domain specialists, where critical comments were solicited and guided refinements to the ontologies. </w:t>
      </w:r>
    </w:p>
    <w:p w14:paraId="1DF61951" w14:textId="77777777" w:rsidR="00FE6478" w:rsidRPr="00BA25D5" w:rsidRDefault="00FE6478" w:rsidP="00FE6478">
      <w:pPr>
        <w:spacing w:after="0" w:line="480" w:lineRule="auto"/>
        <w:rPr>
          <w:i/>
          <w:iCs/>
        </w:rPr>
      </w:pPr>
      <w:r w:rsidRPr="00BA25D5">
        <w:rPr>
          <w:i/>
          <w:iCs/>
        </w:rPr>
        <w:t>‘Hub’ and ‘Spokes’ Approach</w:t>
      </w:r>
    </w:p>
    <w:p w14:paraId="0535EA7B"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VIDO and IDO-COVID-19 follow the ‘hub’ and ‘spoke’ methodology [31,64,106] for ontology development. For example, VIDO - a ‘spoke’ - is extended from the Infectious Disease Ontology Core (IDO Core; </w:t>
      </w:r>
      <w:hyperlink r:id="rId28" w:history="1">
        <w:r w:rsidRPr="00BA25D5">
          <w:rPr>
            <w:rStyle w:val="Hyperlink"/>
            <w:rFonts w:ascii="Garamond" w:hAnsi="Garamond"/>
          </w:rPr>
          <w:t>https://bioportal.bioontology.org/ontologies/IDO</w:t>
        </w:r>
      </w:hyperlink>
      <w:r w:rsidRPr="00BA25D5">
        <w:rPr>
          <w:rFonts w:ascii="Garamond" w:hAnsi="Garamond"/>
        </w:rPr>
        <w:t xml:space="preserve">) – a ‘hub’ – which is an OBO ontology providing terminological content – including terms, relations, natural language definitions and associated logical axioms – common across disciplines researching infectious diseases [26]. IDO Core has long provided a base from which more specific infectious disease ontologies extend, has been updated [31] to keep pace with scientific and top-level architecture changes, and curation of alignment between IDO Core and extensions has been undertaken [32]. Extensions of IDO Core covering specific infectious diseases are created, first, by importing needed terms from IDO Core and other OBO Foundry ontologies, and second, by constructing the domain-specific terms where needed to adequately characterize entities in the relevant domain. Examples include the Brucellosis Infectious Disease Ontology (IDOBRU; </w:t>
      </w:r>
      <w:hyperlink r:id="rId29" w:history="1">
        <w:r w:rsidRPr="00BA25D5">
          <w:rPr>
            <w:rStyle w:val="Hyperlink"/>
            <w:rFonts w:ascii="Garamond" w:hAnsi="Garamond"/>
          </w:rPr>
          <w:t>https://bioportal.bioontology.org/ontologies/IDOBRU</w:t>
        </w:r>
      </w:hyperlink>
      <w:r w:rsidRPr="00BA25D5">
        <w:rPr>
          <w:rFonts w:ascii="Garamond" w:hAnsi="Garamond"/>
        </w:rPr>
        <w:t xml:space="preserve">) the Influenza Infectious Disease Ontology (IDOFLU; </w:t>
      </w:r>
      <w:hyperlink r:id="rId30" w:history="1">
        <w:r w:rsidRPr="00BA25D5">
          <w:rPr>
            <w:rStyle w:val="Hyperlink"/>
            <w:rFonts w:ascii="Garamond" w:hAnsi="Garamond"/>
          </w:rPr>
          <w:t>https://bioportal.bioontology.org/ontologies/FLU</w:t>
        </w:r>
      </w:hyperlink>
      <w:r w:rsidRPr="00BA25D5">
        <w:rPr>
          <w:rFonts w:ascii="Garamond" w:hAnsi="Garamond"/>
        </w:rPr>
        <w:t>), and more recently the Coronavirus Infectious Disease Ontology</w:t>
      </w:r>
      <w:r w:rsidRPr="00BA25D5">
        <w:rPr>
          <w:rFonts w:ascii="Garamond" w:hAnsi="Garamond"/>
          <w:vertAlign w:val="superscript"/>
        </w:rPr>
        <w:t xml:space="preserve"> </w:t>
      </w:r>
      <w:r w:rsidRPr="00BA25D5">
        <w:rPr>
          <w:rFonts w:ascii="Garamond" w:hAnsi="Garamond"/>
        </w:rPr>
        <w:t xml:space="preserve">(CIDO; </w:t>
      </w:r>
      <w:hyperlink r:id="rId31" w:history="1">
        <w:r w:rsidRPr="00BA25D5">
          <w:rPr>
            <w:rStyle w:val="Hyperlink"/>
            <w:rFonts w:ascii="Garamond" w:hAnsi="Garamond"/>
          </w:rPr>
          <w:t>https://bioportal.bioontology.org/ontologies/CIDO</w:t>
        </w:r>
      </w:hyperlink>
      <w:r w:rsidRPr="00BA25D5">
        <w:rPr>
          <w:rFonts w:ascii="Garamond" w:hAnsi="Garamond"/>
        </w:rPr>
        <w:t xml:space="preserve">), each a member OBO library and semantically interoperable with other library ontologies [27,28,29,30]. Several extensions are illustrated in </w:t>
      </w:r>
      <w:r w:rsidRPr="00BA25D5">
        <w:rPr>
          <w:rFonts w:ascii="Garamond" w:hAnsi="Garamond"/>
          <w:b/>
          <w:bCs/>
        </w:rPr>
        <w:t>Figure 1</w:t>
      </w:r>
      <w:r w:rsidRPr="00BA25D5">
        <w:rPr>
          <w:rFonts w:ascii="Garamond" w:hAnsi="Garamond"/>
        </w:rPr>
        <w:t xml:space="preserve">. </w:t>
      </w:r>
    </w:p>
    <w:p w14:paraId="0071310D" w14:textId="77777777" w:rsidR="00FE6478" w:rsidRPr="00BA25D5" w:rsidRDefault="00FE6478" w:rsidP="00FE6478">
      <w:pPr>
        <w:autoSpaceDE w:val="0"/>
        <w:autoSpaceDN w:val="0"/>
        <w:adjustRightInd w:val="0"/>
        <w:spacing w:after="0" w:line="480" w:lineRule="auto"/>
        <w:ind w:firstLine="720"/>
        <w:rPr>
          <w:rFonts w:cs="Times New Roman"/>
        </w:rPr>
      </w:pPr>
    </w:p>
    <w:p w14:paraId="11737453"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lastRenderedPageBreak/>
        <w:drawing>
          <wp:inline distT="0" distB="0" distL="0" distR="0" wp14:anchorId="77453DA5" wp14:editId="365AE8C4">
            <wp:extent cx="5943600" cy="3312795"/>
            <wp:effectExtent l="19050" t="19050" r="19050"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312795"/>
                    </a:xfrm>
                    <a:prstGeom prst="rect">
                      <a:avLst/>
                    </a:prstGeom>
                    <a:ln>
                      <a:solidFill>
                        <a:schemeClr val="accent3"/>
                      </a:solidFill>
                    </a:ln>
                  </pic:spPr>
                </pic:pic>
              </a:graphicData>
            </a:graphic>
          </wp:inline>
        </w:drawing>
      </w:r>
    </w:p>
    <w:p w14:paraId="15425B43" w14:textId="77777777" w:rsidR="00FE6478" w:rsidRPr="00BA25D5" w:rsidRDefault="00FE6478" w:rsidP="00FE6478">
      <w:pPr>
        <w:pStyle w:val="NormalWeb"/>
        <w:spacing w:before="0" w:beforeAutospacing="0" w:after="0" w:afterAutospacing="0"/>
        <w:jc w:val="center"/>
        <w:rPr>
          <w:rFonts w:ascii="Garamond" w:hAnsi="Garamond"/>
          <w:i/>
          <w:iCs/>
          <w:color w:val="404040" w:themeColor="text1" w:themeTint="BF"/>
        </w:rPr>
      </w:pPr>
      <w:r w:rsidRPr="00BA25D5">
        <w:rPr>
          <w:rFonts w:ascii="Garamond" w:hAnsi="Garamond"/>
          <w:i/>
          <w:iCs/>
          <w:color w:val="404040" w:themeColor="text1" w:themeTint="BF"/>
        </w:rPr>
        <w:t>Figure 1: IDO Core and Sample Extensions - the Brucellosis Infectious Disease Ontology (IDOBRU), the Meningitis Infectious Disease Ontology (IDOMEN), the Influenza Infectious Disease Ontology (IDOFLU), the Coronavirus Infectious Disease Ontology (CIDO), the Malaria Infectious Disease Ontology (IDOMAL)</w:t>
      </w:r>
    </w:p>
    <w:p w14:paraId="2DB3E6C8" w14:textId="77777777" w:rsidR="00FE6478" w:rsidRPr="00BA25D5" w:rsidRDefault="00FE6478" w:rsidP="00FE6478">
      <w:pPr>
        <w:pStyle w:val="NormalWeb"/>
        <w:spacing w:before="0" w:beforeAutospacing="0" w:after="0" w:afterAutospacing="0"/>
        <w:jc w:val="center"/>
        <w:rPr>
          <w:rFonts w:ascii="Garamond" w:hAnsi="Garamond"/>
          <w:i/>
          <w:iCs/>
          <w:color w:val="404040" w:themeColor="text1" w:themeTint="BF"/>
        </w:rPr>
      </w:pPr>
    </w:p>
    <w:p w14:paraId="69A942C9" w14:textId="77777777" w:rsidR="00FE6478" w:rsidRPr="00BA25D5" w:rsidRDefault="00FE6478" w:rsidP="00FE6478">
      <w:pPr>
        <w:autoSpaceDE w:val="0"/>
        <w:autoSpaceDN w:val="0"/>
        <w:adjustRightInd w:val="0"/>
        <w:spacing w:after="0" w:line="480" w:lineRule="auto"/>
      </w:pPr>
      <w:r w:rsidRPr="00BA25D5">
        <w:t xml:space="preserve">VIDO was designed to occupy ontological space between virus-specific ontologies and IDO Core, the result being, for example, CIDO and IDOFLU extending directly from VIDO. Additionally, the COVID-19 Infectious Disease Ontology extends from CIDO, the latter covering the domain of coronaviruses generally, and the former covering the domain of SARS-CoV-2 and its associated infectious disease COVID-19. </w:t>
      </w:r>
    </w:p>
    <w:p w14:paraId="1D73FD17" w14:textId="77777777" w:rsidR="00FE6478" w:rsidRPr="00BA25D5" w:rsidRDefault="00FE6478" w:rsidP="00FE6478">
      <w:pPr>
        <w:spacing w:after="0" w:line="480" w:lineRule="auto"/>
      </w:pPr>
      <w:r w:rsidRPr="00BA25D5">
        <w:rPr>
          <w:b/>
          <w:bCs/>
        </w:rPr>
        <w:t>Results</w:t>
      </w:r>
    </w:p>
    <w:p w14:paraId="05C111E8" w14:textId="77777777" w:rsidR="00FE6478" w:rsidRPr="00BA25D5" w:rsidRDefault="00FE6478" w:rsidP="00FE6478">
      <w:pPr>
        <w:spacing w:after="0" w:line="480" w:lineRule="auto"/>
        <w:rPr>
          <w:i/>
          <w:iCs/>
        </w:rPr>
      </w:pPr>
      <w:r w:rsidRPr="00BA25D5">
        <w:rPr>
          <w:i/>
          <w:iCs/>
        </w:rPr>
        <w:t>The Virus Infectious Disease Ontology</w:t>
      </w:r>
    </w:p>
    <w:p w14:paraId="5AD8ADBF" w14:textId="6266C2F0" w:rsidR="00FE6478" w:rsidRPr="006C6C15" w:rsidRDefault="00FE6478" w:rsidP="00FE6478">
      <w:pPr>
        <w:autoSpaceDE w:val="0"/>
        <w:autoSpaceDN w:val="0"/>
        <w:adjustRightInd w:val="0"/>
        <w:spacing w:after="0" w:line="480" w:lineRule="auto"/>
      </w:pPr>
      <w:r w:rsidRPr="00BA25D5">
        <w:rPr>
          <w:rFonts w:cs="Times New Roman"/>
          <w:b/>
          <w:bCs/>
        </w:rPr>
        <w:t xml:space="preserve">Acellular Structure. </w:t>
      </w:r>
      <w:r w:rsidRPr="00BA25D5">
        <w:rPr>
          <w:rFonts w:cs="Times New Roman"/>
        </w:rPr>
        <w:t>While VIDO takes IDO Core as its starting point, terms from several other OBO Foundry ontologies were relevant to the domain of viruses, such as the</w:t>
      </w:r>
      <w:r w:rsidR="00292639">
        <w:rPr>
          <w:rFonts w:cs="Times New Roman"/>
        </w:rPr>
        <w:t xml:space="preserve"> Gene Ontology (GO), the</w:t>
      </w:r>
      <w:r w:rsidRPr="00BA25D5">
        <w:rPr>
          <w:rFonts w:cs="Times New Roman"/>
        </w:rPr>
        <w:t xml:space="preserve"> Ontology of General Medical Science (OGMS) and the Ontology of Biomedical Investigation (OBI) [34]. </w:t>
      </w:r>
      <w:r w:rsidRPr="00BA25D5">
        <w:rPr>
          <w:b/>
          <w:bCs/>
        </w:rPr>
        <w:t>Figure 2</w:t>
      </w:r>
      <w:r w:rsidRPr="00BA25D5">
        <w:t xml:space="preserve"> illustrates high-level relationships of ontologies </w:t>
      </w:r>
      <w:r w:rsidR="006C6C15">
        <w:t>we discuss in the next section.</w:t>
      </w:r>
      <w:r w:rsidRPr="00BA25D5">
        <w:t xml:space="preserve"> </w:t>
      </w:r>
      <w:r w:rsidR="006C6C15">
        <w:lastRenderedPageBreak/>
        <w:t>A</w:t>
      </w:r>
      <w:r w:rsidRPr="00BA25D5">
        <w:t xml:space="preserve">rrows represent </w:t>
      </w:r>
      <w:r w:rsidR="006C6C15">
        <w:t>subclass relationships</w:t>
      </w:r>
      <w:r w:rsidRPr="00BA25D5">
        <w:t>.</w:t>
      </w:r>
      <w:r w:rsidR="006C6C15">
        <w:t xml:space="preserve"> For example, </w:t>
      </w:r>
      <w:r w:rsidR="006C6C15">
        <w:rPr>
          <w:i/>
          <w:iCs/>
        </w:rPr>
        <w:t>disposition</w:t>
      </w:r>
      <w:r w:rsidR="006C6C15">
        <w:t xml:space="preserve"> has both </w:t>
      </w:r>
      <w:r w:rsidR="006C6C15">
        <w:rPr>
          <w:i/>
          <w:iCs/>
        </w:rPr>
        <w:t>disease</w:t>
      </w:r>
      <w:r w:rsidR="006C6C15">
        <w:t xml:space="preserve"> and </w:t>
      </w:r>
      <w:r w:rsidR="006C6C15">
        <w:rPr>
          <w:i/>
          <w:iCs/>
        </w:rPr>
        <w:t>pathogenic disposition</w:t>
      </w:r>
      <w:r w:rsidR="006C6C15">
        <w:t xml:space="preserve"> subclasses.  </w:t>
      </w:r>
    </w:p>
    <w:p w14:paraId="458E68A1"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drawing>
          <wp:inline distT="0" distB="0" distL="0" distR="0" wp14:anchorId="58A06A90" wp14:editId="1D24FB78">
            <wp:extent cx="5943600" cy="3278505"/>
            <wp:effectExtent l="19050" t="19050" r="19050"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278505"/>
                    </a:xfrm>
                    <a:prstGeom prst="rect">
                      <a:avLst/>
                    </a:prstGeom>
                    <a:noFill/>
                    <a:ln>
                      <a:solidFill>
                        <a:schemeClr val="bg2">
                          <a:lumMod val="25000"/>
                        </a:schemeClr>
                      </a:solidFill>
                    </a:ln>
                  </pic:spPr>
                </pic:pic>
              </a:graphicData>
            </a:graphic>
          </wp:inline>
        </w:drawing>
      </w:r>
    </w:p>
    <w:p w14:paraId="0350C614" w14:textId="77777777" w:rsidR="00FE6478" w:rsidRPr="00BA25D5" w:rsidRDefault="00FE6478" w:rsidP="00FE6478">
      <w:pPr>
        <w:autoSpaceDE w:val="0"/>
        <w:autoSpaceDN w:val="0"/>
        <w:adjustRightInd w:val="0"/>
        <w:spacing w:after="240" w:line="240" w:lineRule="auto"/>
        <w:jc w:val="center"/>
        <w:rPr>
          <w:i/>
          <w:iCs/>
          <w:color w:val="767171" w:themeColor="background2" w:themeShade="80"/>
        </w:rPr>
      </w:pPr>
      <w:r w:rsidRPr="00BA25D5">
        <w:t> </w:t>
      </w:r>
      <w:r w:rsidRPr="00BA25D5">
        <w:rPr>
          <w:i/>
          <w:iCs/>
          <w:color w:val="767171" w:themeColor="background2" w:themeShade="80"/>
        </w:rPr>
        <w:t>Figure 2: Relationships among BFO, GO, OGMS, IDO Core, and OBI</w:t>
      </w:r>
    </w:p>
    <w:p w14:paraId="4CCB9BB9"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From OGMS, VIDO imports: </w:t>
      </w:r>
    </w:p>
    <w:p w14:paraId="3A21D35D" w14:textId="77777777" w:rsidR="00FE6478" w:rsidRPr="00BA25D5" w:rsidRDefault="00FE6478" w:rsidP="00FE6478">
      <w:pPr>
        <w:autoSpaceDE w:val="0"/>
        <w:autoSpaceDN w:val="0"/>
        <w:adjustRightInd w:val="0"/>
        <w:spacing w:after="0" w:line="480" w:lineRule="auto"/>
        <w:ind w:left="720"/>
        <w:rPr>
          <w:rFonts w:cs="Times New Roman"/>
        </w:rPr>
      </w:pPr>
      <w:r w:rsidRPr="00BA25D5">
        <w:rPr>
          <w:rFonts w:cs="Times New Roman"/>
          <w:i/>
          <w:iCs/>
        </w:rPr>
        <w:t>disorder</w:t>
      </w:r>
      <w:r w:rsidRPr="00BA25D5">
        <w:rPr>
          <w:rFonts w:cs="Times New Roman"/>
        </w:rPr>
        <w:t xml:space="preserve"> =def Material entity that is a clinically abnormal part of an extended organism.</w:t>
      </w:r>
    </w:p>
    <w:p w14:paraId="3EB66862"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Where a material entity part is “clinically abnormal” if it is not expected in the life plan for entities of the relevant type, and is causally linked to elevated risk – exceeding some threshold – of illness, death, or disfunction [35].  </w:t>
      </w:r>
      <w:r w:rsidRPr="00BA25D5">
        <w:rPr>
          <w:rFonts w:cs="Times New Roman"/>
          <w:i/>
          <w:iCs/>
        </w:rPr>
        <w:t>Extended organism</w:t>
      </w:r>
      <w:r w:rsidRPr="00BA25D5">
        <w:rPr>
          <w:rFonts w:cs="Times New Roman"/>
        </w:rPr>
        <w:t xml:space="preserve"> is imported from OGMS as well: </w:t>
      </w:r>
    </w:p>
    <w:p w14:paraId="76CF4A05" w14:textId="77777777" w:rsidR="00FE6478" w:rsidRPr="00BA25D5" w:rsidRDefault="00FE6478" w:rsidP="00FE6478">
      <w:pPr>
        <w:autoSpaceDE w:val="0"/>
        <w:autoSpaceDN w:val="0"/>
        <w:adjustRightInd w:val="0"/>
        <w:spacing w:after="240" w:line="240" w:lineRule="auto"/>
        <w:ind w:left="2794" w:hanging="2074"/>
        <w:rPr>
          <w:rFonts w:cs="Times New Roman"/>
        </w:rPr>
      </w:pPr>
      <w:r w:rsidRPr="00BA25D5">
        <w:rPr>
          <w:rFonts w:cs="Times New Roman"/>
          <w:i/>
          <w:iCs/>
        </w:rPr>
        <w:t>extended organism</w:t>
      </w:r>
      <w:r w:rsidRPr="00BA25D5">
        <w:rPr>
          <w:rFonts w:cs="Times New Roman"/>
        </w:rPr>
        <w:t xml:space="preserve"> =def Object aggregate consisting of an organism and all material entities located within the organism, overlapping the organism, or occupying sites formed in part by the organism.</w:t>
      </w:r>
    </w:p>
    <w:p w14:paraId="09579A88"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Which relies on the term </w:t>
      </w:r>
      <w:r w:rsidRPr="00BA25D5">
        <w:rPr>
          <w:rFonts w:cs="Times New Roman"/>
          <w:i/>
          <w:iCs/>
        </w:rPr>
        <w:t>organism</w:t>
      </w:r>
      <w:r w:rsidRPr="00BA25D5">
        <w:rPr>
          <w:rFonts w:cs="Times New Roman"/>
        </w:rPr>
        <w:t xml:space="preserve"> – a subclass of the BFO class </w:t>
      </w:r>
      <w:r w:rsidRPr="00BA25D5">
        <w:rPr>
          <w:rFonts w:cs="Times New Roman"/>
          <w:i/>
          <w:iCs/>
        </w:rPr>
        <w:t>object</w:t>
      </w:r>
      <w:r w:rsidRPr="00BA25D5">
        <w:rPr>
          <w:rFonts w:cs="Times New Roman"/>
        </w:rPr>
        <w:t xml:space="preserve"> -</w:t>
      </w:r>
      <w:r w:rsidRPr="00BA25D5">
        <w:rPr>
          <w:rFonts w:cs="Times New Roman"/>
          <w:i/>
          <w:iCs/>
        </w:rPr>
        <w:t xml:space="preserve"> </w:t>
      </w:r>
      <w:r w:rsidRPr="00BA25D5">
        <w:rPr>
          <w:rFonts w:cs="Times New Roman"/>
        </w:rPr>
        <w:t xml:space="preserve">imported from OBI: </w:t>
      </w:r>
    </w:p>
    <w:p w14:paraId="00CFF880" w14:textId="77777777" w:rsidR="00FE6478" w:rsidRPr="00BA25D5" w:rsidRDefault="00FE6478" w:rsidP="00FE6478">
      <w:pPr>
        <w:autoSpaceDE w:val="0"/>
        <w:autoSpaceDN w:val="0"/>
        <w:adjustRightInd w:val="0"/>
        <w:spacing w:after="240" w:line="240" w:lineRule="auto"/>
        <w:ind w:left="2070" w:hanging="1350"/>
        <w:rPr>
          <w:rFonts w:cs="Times New Roman"/>
        </w:rPr>
      </w:pPr>
      <w:r w:rsidRPr="00BA25D5">
        <w:rPr>
          <w:rFonts w:cs="Times New Roman"/>
          <w:i/>
          <w:iCs/>
        </w:rPr>
        <w:t>organism</w:t>
      </w:r>
      <w:r w:rsidRPr="00BA25D5">
        <w:rPr>
          <w:rFonts w:cs="Times New Roman"/>
        </w:rPr>
        <w:t xml:space="preserve"> =def Object that is an individual living system, such as animal, plant, bacteria, or virus, that is capable of replicating or reproducing, growth and maintenance in the right environment. An organism may be unicellular or made up, like humans, of many billions of cells divided into specialized tissues and organs.</w:t>
      </w:r>
    </w:p>
    <w:p w14:paraId="457CF69B"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lastRenderedPageBreak/>
        <w:t xml:space="preserve">Here we run into the first of several ontological puzzles that emerged while developing VIDO. The definition of </w:t>
      </w:r>
      <w:r w:rsidRPr="00BA25D5">
        <w:rPr>
          <w:rFonts w:cs="Times New Roman"/>
          <w:i/>
          <w:iCs/>
        </w:rPr>
        <w:t>organism</w:t>
      </w:r>
      <w:r w:rsidRPr="00BA25D5">
        <w:rPr>
          <w:rFonts w:cs="Times New Roman"/>
        </w:rPr>
        <w:t xml:space="preserve"> in OBI includes viruses. This notably stands in contrast to how the term “organism” is used by researchers, who often use it to refer to cellular entities [36,37]. More worrisome, the textual definition asserts instances of </w:t>
      </w:r>
      <w:r w:rsidRPr="00BA25D5">
        <w:rPr>
          <w:rFonts w:cs="Times New Roman"/>
          <w:i/>
          <w:iCs/>
        </w:rPr>
        <w:t>organism</w:t>
      </w:r>
      <w:r w:rsidRPr="00BA25D5">
        <w:rPr>
          <w:rFonts w:cs="Times New Roman"/>
        </w:rPr>
        <w:t xml:space="preserve"> are cellular. Viruses, however, are acellular. Debates (</w:t>
      </w:r>
      <w:hyperlink r:id="rId34" w:history="1">
        <w:r w:rsidRPr="00BA25D5">
          <w:rPr>
            <w:rStyle w:val="Hyperlink"/>
          </w:rPr>
          <w:t>https://github.com/OBOFoundry/COB/issues/6</w:t>
        </w:r>
      </w:hyperlink>
      <w:r w:rsidRPr="00BA25D5">
        <w:rPr>
          <w:rFonts w:cs="Times New Roman"/>
        </w:rPr>
        <w:t xml:space="preserve">) among ontology developers over </w:t>
      </w:r>
      <w:r w:rsidRPr="00BA25D5">
        <w:rPr>
          <w:rFonts w:cs="Times New Roman"/>
          <w:i/>
          <w:iCs/>
        </w:rPr>
        <w:t>organism</w:t>
      </w:r>
      <w:r w:rsidRPr="00BA25D5">
        <w:rPr>
          <w:rFonts w:cs="Times New Roman"/>
        </w:rPr>
        <w:t xml:space="preserve"> have resulted in deprecation of the OBI term in favor of a nearby term from the Common Anatomy Reference Ontology (CARO): </w:t>
      </w:r>
      <w:r w:rsidRPr="00BA25D5">
        <w:rPr>
          <w:rFonts w:cs="Times New Roman"/>
          <w:i/>
          <w:iCs/>
        </w:rPr>
        <w:t>organism or virus or viroid</w:t>
      </w:r>
      <w:r w:rsidRPr="00BA25D5">
        <w:rPr>
          <w:rFonts w:cs="Times New Roman"/>
        </w:rPr>
        <w:t>. This avoids the preceding worries but reveals two more. First, introducing disjunctive classes suggests closure over instances, i.e. instances are all and only organisms, viruses, or viroids. We should, however, avoid suggesting classes – especially in biological domains – are settled reflections of scientific discoveries [1]. Second, this disjunctive class lends itself to intractable, unnecessary debates over whether viruses are alive since it classifies viruses alongside paradigmatic living entities. Decades of debate has not resolved this admittedly fascinating question [38,39,40,41,42,43], and</w:t>
      </w:r>
      <w:r w:rsidRPr="00BA25D5">
        <w:t xml:space="preserve"> </w:t>
      </w:r>
      <w:r w:rsidRPr="00BA25D5">
        <w:rPr>
          <w:rFonts w:cs="Times New Roman"/>
        </w:rPr>
        <w:t xml:space="preserve">it is not obvious we need an answer for the purposes of ontological modelling; if we do not, then we should avoid prompting the question. </w:t>
      </w:r>
    </w:p>
    <w:p w14:paraId="660D6350" w14:textId="77777777" w:rsidR="00FE6478" w:rsidRPr="00BA25D5"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Rather than introduce an </w:t>
      </w:r>
      <w:r w:rsidRPr="00BA25D5">
        <w:rPr>
          <w:rFonts w:cs="Times New Roman"/>
          <w:i/>
          <w:iCs/>
        </w:rPr>
        <w:t>ad hoc</w:t>
      </w:r>
      <w:r w:rsidRPr="00BA25D5">
        <w:rPr>
          <w:rFonts w:cs="Times New Roman"/>
        </w:rPr>
        <w:t xml:space="preserve"> disjunctive class, IDO Core and VIDO developers collaborated to add the following disjoint sibling class of </w:t>
      </w:r>
      <w:r w:rsidRPr="00BA25D5">
        <w:rPr>
          <w:rFonts w:cs="Times New Roman"/>
          <w:i/>
          <w:iCs/>
        </w:rPr>
        <w:t>organism</w:t>
      </w:r>
      <w:r w:rsidRPr="00BA25D5">
        <w:rPr>
          <w:rFonts w:cs="Times New Roman"/>
        </w:rPr>
        <w:t xml:space="preserve"> to IDO: </w:t>
      </w:r>
    </w:p>
    <w:p w14:paraId="2AA7D28C" w14:textId="77777777" w:rsidR="00FE6478" w:rsidRPr="00BA25D5" w:rsidRDefault="00FE6478" w:rsidP="00FE6478">
      <w:pPr>
        <w:autoSpaceDE w:val="0"/>
        <w:autoSpaceDN w:val="0"/>
        <w:adjustRightInd w:val="0"/>
        <w:spacing w:after="240" w:line="240" w:lineRule="auto"/>
        <w:ind w:left="2707" w:hanging="1987"/>
        <w:rPr>
          <w:rFonts w:cs="Times New Roman"/>
        </w:rPr>
      </w:pPr>
      <w:r w:rsidRPr="00BA25D5">
        <w:rPr>
          <w:rFonts w:cs="Times New Roman"/>
          <w:i/>
          <w:iCs/>
        </w:rPr>
        <w:t xml:space="preserve">acellular structure </w:t>
      </w:r>
      <w:r w:rsidRPr="00BA25D5">
        <w:rPr>
          <w:rFonts w:cs="Times New Roman"/>
        </w:rPr>
        <w:t xml:space="preserve">=def </w:t>
      </w:r>
      <w:bookmarkStart w:id="6" w:name="_Hlk48843526"/>
      <w:r w:rsidRPr="00BA25D5">
        <w:rPr>
          <w:rFonts w:cs="Times New Roman"/>
        </w:rPr>
        <w:t>Object consisting of an arrangement of interrelated acellular parts forming an acellular biological unit.</w:t>
      </w:r>
    </w:p>
    <w:bookmarkEnd w:id="6"/>
    <w:p w14:paraId="03452093"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Which is imported to VIDO, as the parent class of the term </w:t>
      </w:r>
      <w:r w:rsidRPr="00BA25D5">
        <w:rPr>
          <w:rFonts w:cs="Times New Roman"/>
          <w:i/>
          <w:iCs/>
        </w:rPr>
        <w:t>virus</w:t>
      </w:r>
      <w:r w:rsidRPr="00BA25D5">
        <w:rPr>
          <w:rFonts w:cs="Times New Roman"/>
        </w:rPr>
        <w:t xml:space="preserve">. The term </w:t>
      </w:r>
      <w:r w:rsidRPr="00BA25D5">
        <w:rPr>
          <w:rFonts w:cs="Times New Roman"/>
          <w:i/>
          <w:iCs/>
        </w:rPr>
        <w:t>virus</w:t>
      </w:r>
      <w:r w:rsidRPr="00BA25D5">
        <w:rPr>
          <w:rFonts w:cs="Times New Roman"/>
        </w:rPr>
        <w:t xml:space="preserve"> is, in turn, imported from the NCBITaxon [44], alongside other </w:t>
      </w:r>
      <w:proofErr w:type="spellStart"/>
      <w:r w:rsidRPr="00BA25D5">
        <w:rPr>
          <w:rFonts w:cs="Times New Roman"/>
        </w:rPr>
        <w:t>taxon</w:t>
      </w:r>
      <w:proofErr w:type="spellEnd"/>
      <w:r w:rsidRPr="00BA25D5">
        <w:rPr>
          <w:rFonts w:cs="Times New Roman"/>
        </w:rPr>
        <w:t xml:space="preserve"> terms representing entities investigated by virologists, e.g. </w:t>
      </w:r>
      <w:r w:rsidRPr="00BA25D5">
        <w:rPr>
          <w:rFonts w:cs="Times New Roman"/>
          <w:i/>
          <w:iCs/>
        </w:rPr>
        <w:t>prion</w:t>
      </w:r>
      <w:r w:rsidRPr="00BA25D5">
        <w:rPr>
          <w:rFonts w:cs="Times New Roman"/>
        </w:rPr>
        <w:t xml:space="preserve">, </w:t>
      </w:r>
      <w:r w:rsidRPr="00BA25D5">
        <w:rPr>
          <w:rFonts w:cs="Times New Roman"/>
          <w:i/>
          <w:iCs/>
        </w:rPr>
        <w:t>viroid</w:t>
      </w:r>
      <w:r w:rsidRPr="00BA25D5">
        <w:rPr>
          <w:rFonts w:cs="Times New Roman"/>
        </w:rPr>
        <w:t xml:space="preserve">, and </w:t>
      </w:r>
      <w:r w:rsidRPr="00BA25D5">
        <w:rPr>
          <w:rFonts w:cs="Times New Roman"/>
          <w:i/>
          <w:iCs/>
        </w:rPr>
        <w:t>satellite</w:t>
      </w:r>
      <w:r w:rsidRPr="00BA25D5">
        <w:rPr>
          <w:rFonts w:cs="Times New Roman"/>
        </w:rPr>
        <w:t xml:space="preserve">. </w:t>
      </w:r>
    </w:p>
    <w:p w14:paraId="0DFF6778"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t xml:space="preserve">Virus. </w:t>
      </w:r>
      <w:r w:rsidRPr="00BA25D5">
        <w:rPr>
          <w:rFonts w:cs="Times New Roman"/>
        </w:rPr>
        <w:t>While exhaustive of the biological domain, the NCBITaxon provides minimal ontological structure to virus terms, in the form of a Linnaean-inspired International Committee on Taxonomy of Viruses (ICTV) hierarchy. An issue worth noting is that ICTV guidance lacks systematic classification criteria and consequently leaves several viruses unclassified [45,46].</w:t>
      </w:r>
      <w:r w:rsidRPr="00BA25D5">
        <w:rPr>
          <w:rFonts w:cs="Times New Roman"/>
          <w:vertAlign w:val="superscript"/>
        </w:rPr>
        <w:t xml:space="preserve"> </w:t>
      </w:r>
      <w:r w:rsidRPr="00BA25D5">
        <w:rPr>
          <w:rFonts w:cs="Times New Roman"/>
        </w:rPr>
        <w:t xml:space="preserve">Another is that </w:t>
      </w:r>
      <w:r w:rsidRPr="00BA25D5">
        <w:rPr>
          <w:rFonts w:cs="Times New Roman"/>
        </w:rPr>
        <w:lastRenderedPageBreak/>
        <w:t xml:space="preserve">when NCBITaxon is combined with automated importing tools such as the widely-used </w:t>
      </w:r>
      <w:proofErr w:type="spellStart"/>
      <w:r w:rsidRPr="00BA25D5">
        <w:rPr>
          <w:rFonts w:cs="Times New Roman"/>
        </w:rPr>
        <w:t>Ontofox</w:t>
      </w:r>
      <w:proofErr w:type="spellEnd"/>
      <w:r w:rsidRPr="00BA25D5">
        <w:rPr>
          <w:rFonts w:cs="Times New Roman"/>
        </w:rPr>
        <w:t xml:space="preserve"> (</w:t>
      </w:r>
      <w:hyperlink r:id="rId35" w:history="1">
        <w:r w:rsidRPr="00BA25D5">
          <w:rPr>
            <w:rStyle w:val="Hyperlink"/>
          </w:rPr>
          <w:t>http://ontofox.hegroup.org/</w:t>
        </w:r>
      </w:hyperlink>
      <w:r w:rsidRPr="00BA25D5">
        <w:rPr>
          <w:rFonts w:cs="Times New Roman"/>
        </w:rPr>
        <w:t xml:space="preserve">) [47] the result may be importing of an entire ICTV hierarchy of kingdom, phylum, etc., resulting in large, unwieldy, taxonomies obscuring classes of interest. Case in point, the IDO Core extension IDOMEN imports the entire taxonomy from kingdom to respective pathogen using </w:t>
      </w:r>
      <w:proofErr w:type="spellStart"/>
      <w:r w:rsidRPr="00BA25D5">
        <w:rPr>
          <w:rFonts w:cs="Times New Roman"/>
        </w:rPr>
        <w:t>OntoFox</w:t>
      </w:r>
      <w:proofErr w:type="spellEnd"/>
      <w:r w:rsidRPr="00BA25D5">
        <w:rPr>
          <w:rFonts w:cs="Times New Roman"/>
        </w:rPr>
        <w:t xml:space="preserve">, making the ontology rather formidable to navigate. </w:t>
      </w:r>
    </w:p>
    <w:p w14:paraId="1A3125B0" w14:textId="77777777" w:rsidR="00FE6478" w:rsidRPr="00BA25D5"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The NCBITaxon itself provides few textual definitions for terms. To align with OBO Foundry metadata conventions [16] and best practices [1,33], a textual definition and logical axioms are needed for </w:t>
      </w:r>
      <w:r w:rsidRPr="00BA25D5">
        <w:rPr>
          <w:rFonts w:cs="Times New Roman"/>
          <w:i/>
          <w:iCs/>
        </w:rPr>
        <w:t>virus</w:t>
      </w:r>
      <w:r w:rsidRPr="00BA25D5">
        <w:rPr>
          <w:rFonts w:cs="Times New Roman"/>
        </w:rPr>
        <w:t xml:space="preserve"> and subclasses. Standard definitions of “virus” provide a starting point for the former, but caution is needed. Viruses are often described – and sometimes defined - as obligate pathogens [48,49], since virus replication requires host machinery for production and assembly of viral components. However, defining a class </w:t>
      </w:r>
      <w:r w:rsidRPr="00BA25D5">
        <w:rPr>
          <w:rFonts w:cs="Times New Roman"/>
          <w:i/>
          <w:iCs/>
        </w:rPr>
        <w:t>virus</w:t>
      </w:r>
      <w:r w:rsidRPr="00BA25D5">
        <w:rPr>
          <w:rFonts w:cs="Times New Roman"/>
        </w:rPr>
        <w:t xml:space="preserve"> in this manner would run the risk of confusing what viruses are – materially speaking - with what viruses typically do. </w:t>
      </w:r>
      <w:r w:rsidRPr="00BA25D5">
        <w:rPr>
          <w:rFonts w:cs="Times New Roman"/>
          <w:i/>
          <w:iCs/>
        </w:rPr>
        <w:t>Homo sapiens</w:t>
      </w:r>
      <w:r w:rsidRPr="00BA25D5">
        <w:rPr>
          <w:rFonts w:cs="Times New Roman"/>
        </w:rPr>
        <w:t xml:space="preserve"> are obligate aerobes, but this is no definition of the class. Insofar as we are defining the material entity virus, better to attend to genetic and structural components common to all viruses, and best to define the material entity in a way that captures obligate pathogenicity. </w:t>
      </w:r>
      <w:proofErr w:type="gramStart"/>
      <w:r w:rsidRPr="00BA25D5">
        <w:rPr>
          <w:rFonts w:cs="Times New Roman"/>
        </w:rPr>
        <w:t>With this in mind, VIDO</w:t>
      </w:r>
      <w:proofErr w:type="gramEnd"/>
      <w:r w:rsidRPr="00BA25D5">
        <w:rPr>
          <w:rFonts w:cs="Times New Roman"/>
        </w:rPr>
        <w:t xml:space="preserve"> defines:  </w:t>
      </w:r>
    </w:p>
    <w:p w14:paraId="6A7F992B" w14:textId="77777777" w:rsidR="00FE6478" w:rsidRPr="00BA25D5" w:rsidRDefault="00FE6478" w:rsidP="00FE6478">
      <w:pPr>
        <w:autoSpaceDE w:val="0"/>
        <w:autoSpaceDN w:val="0"/>
        <w:adjustRightInd w:val="0"/>
        <w:spacing w:after="240" w:line="240" w:lineRule="auto"/>
        <w:ind w:left="1714" w:hanging="994"/>
        <w:rPr>
          <w:rFonts w:cs="Times New Roman"/>
        </w:rPr>
      </w:pPr>
      <w:r w:rsidRPr="00BA25D5">
        <w:rPr>
          <w:rFonts w:cs="Times New Roman"/>
          <w:i/>
          <w:iCs/>
        </w:rPr>
        <w:t xml:space="preserve">virus </w:t>
      </w:r>
      <w:r w:rsidRPr="00BA25D5">
        <w:rPr>
          <w:rFonts w:cs="Times New Roman"/>
        </w:rPr>
        <w:t>=def Acellular structure with RNA or DNA genetic material which uses host metabolic resources for RNA or DNA replication.</w:t>
      </w:r>
    </w:p>
    <w:p w14:paraId="3C23E45B" w14:textId="0619AC44"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And rather than import in accordance with the ICTV taxonomy, subclasses of </w:t>
      </w:r>
      <w:r w:rsidRPr="00BA25D5">
        <w:rPr>
          <w:rFonts w:cs="Times New Roman"/>
          <w:i/>
          <w:iCs/>
        </w:rPr>
        <w:t>virus</w:t>
      </w:r>
      <w:r w:rsidRPr="00BA25D5">
        <w:rPr>
          <w:rFonts w:cs="Times New Roman"/>
        </w:rPr>
        <w:t xml:space="preserve"> are imported from NCBITaxon corresponding to a more elegant categorization of viruses: the Baltimore Classification [50], which groups viruses based on features of genetic structure. There are seven, exhaustive, classes we import as subclasses of </w:t>
      </w:r>
      <w:r w:rsidRPr="00BA25D5">
        <w:rPr>
          <w:rFonts w:cs="Times New Roman"/>
          <w:i/>
          <w:iCs/>
        </w:rPr>
        <w:t>virus</w:t>
      </w:r>
      <w:r w:rsidRPr="00BA25D5">
        <w:rPr>
          <w:rFonts w:cs="Times New Roman"/>
        </w:rPr>
        <w:t xml:space="preserve">, of most relevance: </w:t>
      </w:r>
    </w:p>
    <w:p w14:paraId="47FC59D0" w14:textId="77777777" w:rsidR="00FE6478" w:rsidRPr="00BA25D5" w:rsidRDefault="00FE6478" w:rsidP="00FE6478">
      <w:pPr>
        <w:autoSpaceDE w:val="0"/>
        <w:autoSpaceDN w:val="0"/>
        <w:adjustRightInd w:val="0"/>
        <w:spacing w:after="240" w:line="240" w:lineRule="auto"/>
        <w:ind w:left="4594" w:hanging="3874"/>
        <w:rPr>
          <w:rFonts w:cs="Times New Roman"/>
        </w:rPr>
      </w:pPr>
      <w:r w:rsidRPr="00BA25D5">
        <w:rPr>
          <w:rFonts w:cs="Times New Roman"/>
          <w:i/>
          <w:iCs/>
        </w:rPr>
        <w:t>positive-sense single-stranded RNA virus</w:t>
      </w:r>
      <w:r w:rsidRPr="00BA25D5">
        <w:rPr>
          <w:rFonts w:cs="Times New Roman"/>
        </w:rPr>
        <w:t xml:space="preserve"> =def Virus with genetic material encoded in single-stranded RNA that can be translated directly into proteins.</w:t>
      </w:r>
    </w:p>
    <w:p w14:paraId="370E69D6"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Since it includes a subclass relevant to later discussion of CIDO and IDO-COVID-19: </w:t>
      </w:r>
    </w:p>
    <w:p w14:paraId="3EFF1873" w14:textId="77777777" w:rsidR="00FE6478" w:rsidRPr="00BA25D5" w:rsidRDefault="00FE6478" w:rsidP="00FE6478">
      <w:pPr>
        <w:autoSpaceDE w:val="0"/>
        <w:autoSpaceDN w:val="0"/>
        <w:adjustRightInd w:val="0"/>
        <w:spacing w:after="240" w:line="240" w:lineRule="auto"/>
        <w:ind w:left="2160" w:hanging="1440"/>
        <w:rPr>
          <w:rFonts w:cs="Times New Roman"/>
        </w:rPr>
      </w:pPr>
      <w:r w:rsidRPr="00BA25D5">
        <w:rPr>
          <w:rFonts w:cs="Times New Roman"/>
          <w:i/>
          <w:iCs/>
        </w:rPr>
        <w:lastRenderedPageBreak/>
        <w:t>coronavirus</w:t>
      </w:r>
      <w:r w:rsidRPr="00BA25D5">
        <w:rPr>
          <w:rFonts w:cs="Times New Roman"/>
        </w:rPr>
        <w:t xml:space="preserve"> =def Positive-sense single-stranded RNA virus with a helically symmetrical nucleocapsid, lipid bilayer viral envelope, and surface spike peplomers.</w:t>
      </w:r>
    </w:p>
    <w:p w14:paraId="5B59C838" w14:textId="5F7271CA"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t xml:space="preserve">Figure 3 </w:t>
      </w:r>
      <w:r w:rsidRPr="00BA25D5">
        <w:rPr>
          <w:rFonts w:cs="Times New Roman"/>
        </w:rPr>
        <w:t xml:space="preserve">illustrates the Baltimore Classification in Protégé, supplemented by a standard </w:t>
      </w:r>
      <w:r w:rsidR="00292639">
        <w:rPr>
          <w:rFonts w:cs="Times New Roman"/>
        </w:rPr>
        <w:t xml:space="preserve">visual </w:t>
      </w:r>
      <w:r w:rsidRPr="00BA25D5">
        <w:rPr>
          <w:rFonts w:cs="Times New Roman"/>
        </w:rPr>
        <w:t xml:space="preserve">summary of the seven viral replication pathways underwritten by </w:t>
      </w:r>
      <w:r w:rsidR="00292639">
        <w:rPr>
          <w:rFonts w:cs="Times New Roman"/>
        </w:rPr>
        <w:t xml:space="preserve">virus </w:t>
      </w:r>
      <w:r w:rsidRPr="00BA25D5">
        <w:rPr>
          <w:rFonts w:cs="Times New Roman"/>
        </w:rPr>
        <w:t xml:space="preserve">genetic differences. </w:t>
      </w:r>
    </w:p>
    <w:p w14:paraId="1E630162" w14:textId="77777777" w:rsidR="00FE6478" w:rsidRPr="00BA25D5" w:rsidRDefault="00FE6478" w:rsidP="00FE6478">
      <w:pPr>
        <w:autoSpaceDE w:val="0"/>
        <w:autoSpaceDN w:val="0"/>
        <w:adjustRightInd w:val="0"/>
        <w:spacing w:after="0" w:line="480" w:lineRule="auto"/>
        <w:rPr>
          <w:rFonts w:cs="Times New Roman"/>
        </w:rPr>
      </w:pPr>
      <w:r w:rsidRPr="00BA25D5">
        <w:rPr>
          <w:noProof/>
        </w:rPr>
        <mc:AlternateContent>
          <mc:Choice Requires="wpg">
            <w:drawing>
              <wp:anchor distT="0" distB="0" distL="114300" distR="114300" simplePos="0" relativeHeight="251659264" behindDoc="0" locked="0" layoutInCell="1" allowOverlap="1" wp14:anchorId="2ECFE650" wp14:editId="7F2D8F00">
                <wp:simplePos x="0" y="0"/>
                <wp:positionH relativeFrom="column">
                  <wp:posOffset>730997</wp:posOffset>
                </wp:positionH>
                <wp:positionV relativeFrom="paragraph">
                  <wp:posOffset>1722344</wp:posOffset>
                </wp:positionV>
                <wp:extent cx="2841413" cy="619972"/>
                <wp:effectExtent l="0" t="38100" r="54610" b="85090"/>
                <wp:wrapNone/>
                <wp:docPr id="13" name="Group 13"/>
                <wp:cNvGraphicFramePr/>
                <a:graphic xmlns:a="http://schemas.openxmlformats.org/drawingml/2006/main">
                  <a:graphicData uri="http://schemas.microsoft.com/office/word/2010/wordprocessingGroup">
                    <wpg:wgp>
                      <wpg:cNvGrpSpPr/>
                      <wpg:grpSpPr>
                        <a:xfrm>
                          <a:off x="0" y="0"/>
                          <a:ext cx="2841413" cy="619972"/>
                          <a:chOff x="0" y="0"/>
                          <a:chExt cx="2841413" cy="619972"/>
                        </a:xfrm>
                      </wpg:grpSpPr>
                      <wps:wsp>
                        <wps:cNvPr id="7" name="Rectangle 7"/>
                        <wps:cNvSpPr/>
                        <wps:spPr>
                          <a:xfrm>
                            <a:off x="0" y="139700"/>
                            <a:ext cx="1524000" cy="15826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V="1">
                            <a:off x="1530350" y="0"/>
                            <a:ext cx="304800" cy="141393"/>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524000" y="298450"/>
                            <a:ext cx="1317413" cy="32152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8537B3" id="Group 13" o:spid="_x0000_s1026" style="position:absolute;margin-left:57.55pt;margin-top:135.6pt;width:223.75pt;height:48.8pt;z-index:251659264" coordsize="28414,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ohtAMAAEQMAAAOAAAAZHJzL2Uyb0RvYy54bWzsVstu2zgU3Q8w/0BoP9HDdmwJcQrDrYMB&#10;gjZoOtM1Q1ESAYrkkHRkz9f38iHFSNI2aIEsim5skby8j8NzD3nx5tBzdE+1YVKsk/wsSxAVRNZM&#10;tOvkn0+7v1YJMhaLGnMp6Do5UpO8ufzzj4tBVbSQneQ11QicCFMNap101qoqTQ3paI/NmVRUwGIj&#10;dY8tDHWb1hoP4L3naZFl5+kgda20JNQYmH0bFpNL779pKLEfmsZQi/g6gdys/9X+9879ppcXuGo1&#10;Vh0jMQ38A1n0mAkIOrl6iy1Ge82euOoZ0dLIxp4R2aeyaRihvgaoJs8eVXOl5V75WtpqaNUEE0D7&#10;CKcfdkve399oxGo4u1mCBO7hjHxYBGMAZ1BtBTZXWt2qGx0n2jBy9R4a3bt/qAQdPKzHCVZ6sIjA&#10;ZLGa53PnnsDaeV6WyyLgTjo4nCfbSPfu2xvTMWzqspuSGRRQyDygZH4OpdsOK+rBNw6BiNJyBOkj&#10;UAuLllO0DDh5qwkkUxnA66sI5bNymUX2jTDli2KewaSHKV+sivPceZ6qxZXSxl5R2SP3sU40pOBJ&#10;h++vjQ2mo4mLLOSOcQ7zuOICDXDEZbbI/A4jOavdqls0ur3bco3uMTTJbgc5+Mwg8IkZjLiAbBzK&#10;oTT/ZY+chgAfaQM8cscdIrgOppNbTAgVNg9LHa5piLY4DTbu8DVzAQ6d5waynHxHB6NlcDL6DghE&#10;e7eVegGYNsfSv7V52uEjS2GnzT0TUj9XGYeqYuRgP4IUoHEo3cn6CPzRMsiPUWTH4ASvsbE3WIPe&#10;wKGDhtoP8NNwCScl41eCOqn/f27e2QPBYTVBA+jXOjH/7bGmCeJ/C6B+mc/nTvD8YL5YFjDQpyt3&#10;pyti328lnH4Oaq2I/3T2lo+fjZb9Z5DajYsKS1gQiL1OiNXjYGuDroJYE7rZeDMQOYXttbhVxDl3&#10;qDqGfjp8xlpFGltogPdybDdcPWJzsHU7hdzsrWyYp/oDrhFvaH0nV6+gAXClBaG8tRqztrNoo7Uc&#10;0FYKAS0pNVqdSMJWRN0c+yaoF2o4U/+OoET5zBezbAYtip6K6CybryZxADUtvTx/XRxMzG1KKqD/&#10;CFynJg7an9cHXFnM+DtRI3tUcIlYzbw8xt54oXa8oL+fF4YX9PZrC4M9vFAYnHpE4r4Sg8vvMrj8&#10;PoMdbybexqsLeFuUqzlQ2F8709U2y5fTC2BWwE3nXwC/2RuvzF+Gvf5FBk9Vf4XHZ7V7C5+OPdsf&#10;Hv+XXwAAAP//AwBQSwMEFAAGAAgAAAAhADjcZGHhAAAACwEAAA8AAABkcnMvZG93bnJldi54bWxM&#10;j8FqwzAQRO+F/oPYQG+NLAe7xrEcQmh7CoUmhdKbYm1sE2tlLMV2/r7qqTkO+5h5W2xm07ERB9da&#10;kiCWETCkyuqWaglfx7fnDJjzirTqLKGEGzrYlI8Phcq1negTx4OvWSghlysJjfd9zrmrGjTKLW2P&#10;FG5nOxjlQxxqrgc1hXLT8TiKUm5US2GhUT3uGqwuh6uR8D6pabsSr+P+ct7dfo7Jx/deoJRPi3m7&#10;BuZx9v8w/OkHdSiD08leSTvWhSwSEVAJ8YuIgQUiSeMU2EnCKs0y4GXB738ofwEAAP//AwBQSwEC&#10;LQAUAAYACAAAACEAtoM4kv4AAADhAQAAEwAAAAAAAAAAAAAAAAAAAAAAW0NvbnRlbnRfVHlwZXNd&#10;LnhtbFBLAQItABQABgAIAAAAIQA4/SH/1gAAAJQBAAALAAAAAAAAAAAAAAAAAC8BAABfcmVscy8u&#10;cmVsc1BLAQItABQABgAIAAAAIQBh5johtAMAAEQMAAAOAAAAAAAAAAAAAAAAAC4CAABkcnMvZTJv&#10;RG9jLnhtbFBLAQItABQABgAIAAAAIQA43GRh4QAAAAsBAAAPAAAAAAAAAAAAAAAAAA4GAABkcnMv&#10;ZG93bnJldi54bWxQSwUGAAAAAAQABADzAAAAHAcAAAAA&#10;">
                <v:rect id="Rectangle 7" o:spid="_x0000_s1027" style="position:absolute;top:1397;width:15240;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WHwQAAANoAAAAPAAAAZHJzL2Rvd25yZXYueG1sRI9Bi8Iw&#10;FITvC/6H8ARva2oPVqpRVBB18bDr6v3RPNti81Ka2NZ/bxaEPQ4z8w2zWPWmEi01rrSsYDKOQBBn&#10;VpecK7j87j5nIJxH1lhZJgVPcrBaDj4WmGrb8Q+1Z5+LAGGXooLC+zqV0mUFGXRjWxMH72Ybgz7I&#10;Jpe6wS7ATSXjKJpKgyWHhQJr2haU3c8Po+Db3m+yusbxV7LZx8nRzLq8PSk1GvbrOQhPvf8Pv9sH&#10;rSCBvyvhBsjlCwAA//8DAFBLAQItABQABgAIAAAAIQDb4fbL7gAAAIUBAAATAAAAAAAAAAAAAAAA&#10;AAAAAABbQ29udGVudF9UeXBlc10ueG1sUEsBAi0AFAAGAAgAAAAhAFr0LFu/AAAAFQEAAAsAAAAA&#10;AAAAAAAAAAAAHwEAAF9yZWxzLy5yZWxzUEsBAi0AFAAGAAgAAAAhAFbOVYfBAAAA2gAAAA8AAAAA&#10;AAAAAAAAAAAABwIAAGRycy9kb3ducmV2LnhtbFBLBQYAAAAAAwADALcAAAD1AgAAAAA=&#10;" filled="f" strokecolor="red" strokeweight="1.5pt"/>
                <v:shapetype id="_x0000_t32" coordsize="21600,21600" o:spt="32" o:oned="t" path="m,l21600,21600e" filled="f">
                  <v:path arrowok="t" fillok="f" o:connecttype="none"/>
                  <o:lock v:ext="edit" shapetype="t"/>
                </v:shapetype>
                <v:shape id="Straight Arrow Connector 8" o:spid="_x0000_s1028" type="#_x0000_t32" style="position:absolute;left:15303;width:3048;height:1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HyugAAANoAAAAPAAAAZHJzL2Rvd25yZXYueG1sRE9LCsIw&#10;EN0L3iGM4E7TKohUo/hBqSuxeoChGdtiMylN1Hp7sxBcPt5/ue5MLV7UusqygngcgSDOra64UHC7&#10;HkZzEM4ja6wtk4IPOViv+r0lJtq++UKvzBcihLBLUEHpfZNI6fKSDLqxbYgDd7etQR9gW0jd4juE&#10;m1pOomgmDVYcGkpsaFdS/sieRsGeT4Xptkc7Pafk4vQZ7wwflBoOus0ChKfO/8U/d6oVhK3hSrgB&#10;cvUFAAD//wMAUEsBAi0AFAAGAAgAAAAhANvh9svuAAAAhQEAABMAAAAAAAAAAAAAAAAAAAAAAFtD&#10;b250ZW50X1R5cGVzXS54bWxQSwECLQAUAAYACAAAACEAWvQsW78AAAAVAQAACwAAAAAAAAAAAAAA&#10;AAAfAQAAX3JlbHMvLnJlbHNQSwECLQAUAAYACAAAACEAgHMR8roAAADaAAAADwAAAAAAAAAAAAAA&#10;AAAHAgAAZHJzL2Rvd25yZXYueG1sUEsFBgAAAAADAAMAtwAAAO4CAAAAAA==&#10;" strokecolor="red" strokeweight="1.5pt">
                  <v:stroke endarrow="block" joinstyle="miter"/>
                </v:shape>
                <v:shape id="Straight Arrow Connector 9" o:spid="_x0000_s1029" type="#_x0000_t32" style="position:absolute;left:15240;top:2984;width:13174;height: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nYwgAAANoAAAAPAAAAZHJzL2Rvd25yZXYueG1sRI9Bi8Iw&#10;FITvgv8hvAUvoql70No1iggLK+LBKnh9NG/brs1LSbJa/70RBI/DzHzDLFadacSVnK8tK5iMExDE&#10;hdU1lwpOx+9RCsIHZI2NZVJwJw+rZb+3wEzbGx/omodSRAj7DBVUIbSZlL6oyKAf25Y4er/WGQxR&#10;ulJqh7cIN438TJKpNFhzXKiwpU1FxSX/NwpcfU4Of116me11vtuX5+3wVLRKDT669ReIQF14h1/t&#10;H61gDs8r8QbI5QMAAP//AwBQSwECLQAUAAYACAAAACEA2+H2y+4AAACFAQAAEwAAAAAAAAAAAAAA&#10;AAAAAAAAW0NvbnRlbnRfVHlwZXNdLnhtbFBLAQItABQABgAIAAAAIQBa9CxbvwAAABUBAAALAAAA&#10;AAAAAAAAAAAAAB8BAABfcmVscy8ucmVsc1BLAQItABQABgAIAAAAIQALbfnYwgAAANoAAAAPAAAA&#10;AAAAAAAAAAAAAAcCAABkcnMvZG93bnJldi54bWxQSwUGAAAAAAMAAwC3AAAA9gIAAAAA&#10;" strokecolor="red" strokeweight="1.5pt">
                  <v:stroke endarrow="block" joinstyle="miter"/>
                </v:shape>
              </v:group>
            </w:pict>
          </mc:Fallback>
        </mc:AlternateContent>
      </w:r>
      <w:r w:rsidRPr="00BA25D5">
        <w:rPr>
          <w:noProof/>
        </w:rPr>
        <w:drawing>
          <wp:inline distT="0" distB="0" distL="0" distR="0" wp14:anchorId="79ACB2FA" wp14:editId="715B1854">
            <wp:extent cx="5908431" cy="2872927"/>
            <wp:effectExtent l="19050" t="19050" r="16510" b="2286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social media pos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35775" cy="2886223"/>
                    </a:xfrm>
                    <a:prstGeom prst="rect">
                      <a:avLst/>
                    </a:prstGeom>
                    <a:ln>
                      <a:solidFill>
                        <a:schemeClr val="bg2">
                          <a:lumMod val="75000"/>
                        </a:schemeClr>
                      </a:solidFill>
                    </a:ln>
                  </pic:spPr>
                </pic:pic>
              </a:graphicData>
            </a:graphic>
          </wp:inline>
        </w:drawing>
      </w:r>
    </w:p>
    <w:p w14:paraId="5738DBCD" w14:textId="77777777" w:rsidR="00FE6478" w:rsidRPr="00BA25D5" w:rsidRDefault="00FE6478" w:rsidP="00FE6478">
      <w:pPr>
        <w:autoSpaceDE w:val="0"/>
        <w:autoSpaceDN w:val="0"/>
        <w:adjustRightInd w:val="0"/>
        <w:spacing w:after="240" w:line="240" w:lineRule="auto"/>
        <w:ind w:firstLine="720"/>
        <w:jc w:val="center"/>
        <w:rPr>
          <w:i/>
          <w:iCs/>
          <w:color w:val="808080" w:themeColor="background1" w:themeShade="80"/>
        </w:rPr>
      </w:pPr>
      <w:r w:rsidRPr="00BA25D5">
        <w:rPr>
          <w:i/>
          <w:iCs/>
          <w:color w:val="808080" w:themeColor="background1" w:themeShade="80"/>
        </w:rPr>
        <w:t xml:space="preserve">Figure 3: Baltimore Classification in Protégé Editor </w:t>
      </w:r>
    </w:p>
    <w:p w14:paraId="3B552116" w14:textId="23CE5F54"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More generally, VIDO using the Baltimore Classification provides developers of more specific virus ontologies a succinct, navigable, ontological structure which – moreover – </w:t>
      </w:r>
      <w:proofErr w:type="gramStart"/>
      <w:r w:rsidRPr="00BA25D5">
        <w:rPr>
          <w:rFonts w:cs="Times New Roman"/>
        </w:rPr>
        <w:t>makes reference</w:t>
      </w:r>
      <w:proofErr w:type="gramEnd"/>
      <w:r w:rsidRPr="00BA25D5">
        <w:rPr>
          <w:rFonts w:cs="Times New Roman"/>
        </w:rPr>
        <w:t xml:space="preserve"> to viral replication pathways, and so the obligate pathogenicity of viruses.  </w:t>
      </w:r>
    </w:p>
    <w:p w14:paraId="4BE32C1F" w14:textId="086ACCF8" w:rsidR="00FE6478" w:rsidRPr="00BA25D5"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Further VIDO subclasses of </w:t>
      </w:r>
      <w:r w:rsidRPr="00BA25D5">
        <w:rPr>
          <w:rFonts w:cs="Times New Roman"/>
          <w:i/>
          <w:iCs/>
        </w:rPr>
        <w:t>virus</w:t>
      </w:r>
      <w:r w:rsidRPr="00BA25D5">
        <w:rPr>
          <w:rFonts w:cs="Times New Roman"/>
        </w:rPr>
        <w:t xml:space="preserve"> include those common in virology research, such as </w:t>
      </w:r>
      <w:r w:rsidRPr="00BA25D5">
        <w:rPr>
          <w:rFonts w:cs="Times New Roman"/>
          <w:i/>
          <w:iCs/>
        </w:rPr>
        <w:t>bacteriophage</w:t>
      </w:r>
      <w:r w:rsidRPr="00BA25D5">
        <w:rPr>
          <w:rFonts w:cs="Times New Roman"/>
        </w:rPr>
        <w:t xml:space="preserve"> – viruses </w:t>
      </w:r>
      <w:r w:rsidR="002314C1">
        <w:rPr>
          <w:rFonts w:cs="Times New Roman"/>
        </w:rPr>
        <w:t>that</w:t>
      </w:r>
      <w:r w:rsidRPr="00BA25D5">
        <w:rPr>
          <w:rFonts w:cs="Times New Roman"/>
        </w:rPr>
        <w:t xml:space="preserve"> </w:t>
      </w:r>
      <w:r w:rsidR="002314C1">
        <w:rPr>
          <w:rFonts w:cs="Times New Roman"/>
        </w:rPr>
        <w:t xml:space="preserve">infect </w:t>
      </w:r>
      <w:r w:rsidRPr="00BA25D5">
        <w:rPr>
          <w:rFonts w:cs="Times New Roman"/>
        </w:rPr>
        <w:t xml:space="preserve">bacteria – </w:t>
      </w:r>
      <w:r w:rsidRPr="00BA25D5">
        <w:rPr>
          <w:rFonts w:cs="Times New Roman"/>
          <w:i/>
          <w:iCs/>
        </w:rPr>
        <w:t>virophage</w:t>
      </w:r>
      <w:r w:rsidRPr="00BA25D5">
        <w:rPr>
          <w:rFonts w:cs="Times New Roman"/>
        </w:rPr>
        <w:t xml:space="preserve"> – viruses </w:t>
      </w:r>
      <w:r w:rsidR="002314C1">
        <w:rPr>
          <w:rFonts w:cs="Times New Roman"/>
        </w:rPr>
        <w:t>that infect</w:t>
      </w:r>
      <w:r w:rsidRPr="00BA25D5">
        <w:rPr>
          <w:rFonts w:cs="Times New Roman"/>
        </w:rPr>
        <w:t xml:space="preserve"> viruses - </w:t>
      </w:r>
      <w:r w:rsidRPr="00BA25D5">
        <w:rPr>
          <w:rFonts w:cs="Times New Roman"/>
          <w:i/>
          <w:iCs/>
        </w:rPr>
        <w:t xml:space="preserve">oncovirus </w:t>
      </w:r>
      <w:r w:rsidRPr="00BA25D5">
        <w:rPr>
          <w:rFonts w:cs="Times New Roman"/>
        </w:rPr>
        <w:t xml:space="preserve">– viruses that cause cancer – and </w:t>
      </w:r>
      <w:r w:rsidRPr="00BA25D5">
        <w:rPr>
          <w:rFonts w:cs="Times New Roman"/>
          <w:i/>
          <w:iCs/>
        </w:rPr>
        <w:t>mycovirus</w:t>
      </w:r>
      <w:r w:rsidRPr="00BA25D5">
        <w:rPr>
          <w:rFonts w:cs="Times New Roman"/>
        </w:rPr>
        <w:t xml:space="preserve"> – viruses that infect fungi. A subclass of </w:t>
      </w:r>
      <w:r w:rsidRPr="00BA25D5">
        <w:rPr>
          <w:rFonts w:cs="Times New Roman"/>
          <w:i/>
          <w:iCs/>
        </w:rPr>
        <w:t xml:space="preserve">virus </w:t>
      </w:r>
      <w:r w:rsidRPr="00BA25D5">
        <w:rPr>
          <w:rFonts w:cs="Times New Roman"/>
        </w:rPr>
        <w:t xml:space="preserve">imported from NCBITaxon worth discussing is the VIDO term: </w:t>
      </w:r>
    </w:p>
    <w:p w14:paraId="65208703" w14:textId="77777777" w:rsidR="00FE6478" w:rsidRPr="00BA25D5" w:rsidRDefault="00FE6478" w:rsidP="002314C1">
      <w:pPr>
        <w:autoSpaceDE w:val="0"/>
        <w:autoSpaceDN w:val="0"/>
        <w:adjustRightInd w:val="0"/>
        <w:spacing w:after="240" w:line="240" w:lineRule="auto"/>
        <w:ind w:left="1800" w:hanging="1080"/>
        <w:rPr>
          <w:rFonts w:cs="Times New Roman"/>
        </w:rPr>
      </w:pPr>
      <w:r w:rsidRPr="00BA25D5">
        <w:rPr>
          <w:rFonts w:cs="Times New Roman"/>
          <w:i/>
          <w:iCs/>
        </w:rPr>
        <w:t>virion</w:t>
      </w:r>
      <w:r w:rsidRPr="00BA25D5">
        <w:rPr>
          <w:rFonts w:cs="Times New Roman"/>
        </w:rPr>
        <w:t xml:space="preserve"> =def Virus that is in its assembled state consisting of genomic material (DNA or RNA) surrounded by coating molecules.</w:t>
      </w:r>
    </w:p>
    <w:p w14:paraId="2BE8718E" w14:textId="77777777" w:rsidR="00FE6478" w:rsidRPr="00BA25D5" w:rsidRDefault="00FE6478" w:rsidP="00FE6478">
      <w:pPr>
        <w:autoSpaceDE w:val="0"/>
        <w:autoSpaceDN w:val="0"/>
        <w:adjustRightInd w:val="0"/>
        <w:spacing w:after="0" w:line="480" w:lineRule="auto"/>
      </w:pPr>
      <w:r w:rsidRPr="00BA25D5">
        <w:rPr>
          <w:rFonts w:cs="Times New Roman"/>
        </w:rPr>
        <w:t xml:space="preserve">Since “virion” is used in divergent ways among researchers. Some use “virion” and “virus” synonymously [51]. Some define “virion” so that instances only exist outside host cells [52] or </w:t>
      </w:r>
      <w:r w:rsidRPr="00BA25D5">
        <w:rPr>
          <w:rFonts w:cs="Times New Roman"/>
        </w:rPr>
        <w:lastRenderedPageBreak/>
        <w:t xml:space="preserve">distinguish virions outside host cells from those inside host cells, calling the former “mature virions.” Some claim “virion” is best understood as analogous to a sperm cell [53,54]. Ontologically speaking, one might model the relationship between a virus and its virion in a variety of ways, e.g. virion is to a virus as human infant is to human, or as human student is to human, or as human gamete is to human. Treating virions as gametes is uncommon among researchers, so we put that option aside. Between the remaining options, we adopt the first, treating </w:t>
      </w:r>
      <w:r w:rsidRPr="00BA25D5">
        <w:rPr>
          <w:rFonts w:cs="Times New Roman"/>
          <w:i/>
          <w:iCs/>
        </w:rPr>
        <w:t>virion</w:t>
      </w:r>
      <w:r w:rsidRPr="00BA25D5">
        <w:t xml:space="preserve"> as a type of </w:t>
      </w:r>
      <w:r w:rsidRPr="00BA25D5">
        <w:rPr>
          <w:i/>
          <w:iCs/>
        </w:rPr>
        <w:t>virus</w:t>
      </w:r>
      <w:r w:rsidRPr="00BA25D5">
        <w:t xml:space="preserve">, a stage in virus development following assembly of viral components. Adopting the alternative would suggest a virion is just a virus in a specific context, with a specific role. </w:t>
      </w:r>
    </w:p>
    <w:p w14:paraId="0F592AE8" w14:textId="77777777" w:rsidR="00FE6478" w:rsidRPr="00BA25D5" w:rsidRDefault="00FE6478" w:rsidP="00FE6478">
      <w:pPr>
        <w:pStyle w:val="NormalWeb"/>
        <w:spacing w:before="0" w:beforeAutospacing="0" w:after="0" w:afterAutospacing="0" w:line="480" w:lineRule="auto"/>
        <w:ind w:firstLine="720"/>
        <w:rPr>
          <w:rFonts w:ascii="Garamond" w:hAnsi="Garamond"/>
        </w:rPr>
      </w:pPr>
      <w:r w:rsidRPr="00BA25D5">
        <w:rPr>
          <w:rFonts w:ascii="Garamond" w:hAnsi="Garamond"/>
        </w:rPr>
        <w:t xml:space="preserve">Incidentally, some viruses do not replicate successfully, perhaps resulting in genetically distinct mutants or – in extreme cases – an inactive aggregate of virion components. Virus mutations potentially undermine the ability of a host’s immune system to recognize that virus as a threat, as evidenced the difficulty in developing vaccines for certain influenza strains. Too many mutations, however, and a virus may lose its pathogenic and infectious dispositions, an observation used in development of treatments for </w:t>
      </w:r>
      <w:r w:rsidRPr="00BA25D5">
        <w:rPr>
          <w:rFonts w:ascii="Garamond" w:hAnsi="Garamond"/>
          <w:i/>
          <w:iCs/>
        </w:rPr>
        <w:t>polio</w:t>
      </w:r>
      <w:r w:rsidRPr="00BA25D5">
        <w:rPr>
          <w:rFonts w:ascii="Garamond" w:hAnsi="Garamond"/>
        </w:rPr>
        <w:t xml:space="preserve"> and </w:t>
      </w:r>
      <w:r w:rsidRPr="00BA25D5">
        <w:rPr>
          <w:rFonts w:ascii="Garamond" w:hAnsi="Garamond"/>
          <w:i/>
          <w:iCs/>
        </w:rPr>
        <w:t>hepatitis C</w:t>
      </w:r>
      <w:r w:rsidRPr="00BA25D5">
        <w:rPr>
          <w:rFonts w:ascii="Garamond" w:hAnsi="Garamond"/>
        </w:rPr>
        <w:t xml:space="preserve"> which exacerbate respective virus mutations [89,90]. VIDO provides a relevant term for tracking such differences: </w:t>
      </w:r>
    </w:p>
    <w:p w14:paraId="6ACFC358" w14:textId="77777777" w:rsidR="00FE6478" w:rsidRPr="00BA25D5" w:rsidRDefault="00FE6478" w:rsidP="00FE6478">
      <w:pPr>
        <w:pStyle w:val="NormalWeb"/>
        <w:spacing w:before="0" w:beforeAutospacing="0" w:after="240" w:afterAutospacing="0"/>
        <w:ind w:left="2520" w:hanging="1800"/>
        <w:rPr>
          <w:rFonts w:ascii="Garamond" w:hAnsi="Garamond"/>
        </w:rPr>
      </w:pPr>
      <w:r w:rsidRPr="00BA25D5">
        <w:rPr>
          <w:rFonts w:ascii="Garamond" w:hAnsi="Garamond"/>
          <w:i/>
          <w:iCs/>
        </w:rPr>
        <w:t>disordered virus</w:t>
      </w:r>
      <w:r w:rsidRPr="00BA25D5">
        <w:rPr>
          <w:rFonts w:ascii="Garamond" w:hAnsi="Garamond"/>
        </w:rPr>
        <w:t xml:space="preserve"> =def Acellular structure having some arrangement of viral components (e.g. viral capsid, viral DNA/RNA), that is clinically abnormal</w:t>
      </w:r>
    </w:p>
    <w:p w14:paraId="3F860898"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Viruses falling in this class may even be associated with diseases much different from those of the clinically normal variety. Related, VIDO imports virus components from: GO such as </w:t>
      </w:r>
      <w:r w:rsidRPr="00BA25D5">
        <w:rPr>
          <w:rFonts w:ascii="Garamond" w:hAnsi="Garamond"/>
          <w:i/>
          <w:iCs/>
        </w:rPr>
        <w:t>nucleocapsid</w:t>
      </w:r>
      <w:r w:rsidRPr="00BA25D5">
        <w:rPr>
          <w:rFonts w:ascii="Garamond" w:hAnsi="Garamond"/>
        </w:rPr>
        <w:t xml:space="preserve">, </w:t>
      </w:r>
      <w:r w:rsidRPr="00BA25D5">
        <w:rPr>
          <w:rFonts w:ascii="Garamond" w:hAnsi="Garamond"/>
          <w:i/>
          <w:iCs/>
        </w:rPr>
        <w:t>capsid</w:t>
      </w:r>
      <w:r w:rsidRPr="00BA25D5">
        <w:rPr>
          <w:rFonts w:ascii="Garamond" w:hAnsi="Garamond"/>
        </w:rPr>
        <w:t xml:space="preserve">, </w:t>
      </w:r>
      <w:r w:rsidRPr="00BA25D5">
        <w:rPr>
          <w:rFonts w:ascii="Garamond" w:hAnsi="Garamond"/>
          <w:i/>
          <w:iCs/>
        </w:rPr>
        <w:t>capsomere</w:t>
      </w:r>
      <w:r w:rsidRPr="00BA25D5">
        <w:rPr>
          <w:rFonts w:ascii="Garamond" w:hAnsi="Garamond"/>
        </w:rPr>
        <w:t xml:space="preserve">, </w:t>
      </w:r>
      <w:r w:rsidRPr="00BA25D5">
        <w:rPr>
          <w:rFonts w:ascii="Garamond" w:hAnsi="Garamond"/>
          <w:i/>
          <w:iCs/>
        </w:rPr>
        <w:t>viral envelope</w:t>
      </w:r>
      <w:r w:rsidRPr="00BA25D5">
        <w:rPr>
          <w:rFonts w:ascii="Garamond" w:hAnsi="Garamond"/>
        </w:rPr>
        <w:t>, and the Chemical Entities of Biological Interest [55,56] ontology (</w:t>
      </w:r>
      <w:proofErr w:type="spellStart"/>
      <w:r w:rsidRPr="00BA25D5">
        <w:rPr>
          <w:rFonts w:ascii="Garamond" w:hAnsi="Garamond"/>
        </w:rPr>
        <w:t>ChEBI</w:t>
      </w:r>
      <w:proofErr w:type="spellEnd"/>
      <w:r w:rsidRPr="00BA25D5">
        <w:rPr>
          <w:rFonts w:ascii="Garamond" w:hAnsi="Garamond"/>
        </w:rPr>
        <w:t xml:space="preserve">) such as </w:t>
      </w:r>
      <w:r w:rsidRPr="00BA25D5">
        <w:rPr>
          <w:rFonts w:ascii="Garamond" w:hAnsi="Garamond"/>
          <w:i/>
          <w:iCs/>
        </w:rPr>
        <w:t>nucleic acid</w:t>
      </w:r>
      <w:r w:rsidRPr="00BA25D5">
        <w:rPr>
          <w:rFonts w:ascii="Garamond" w:hAnsi="Garamond"/>
        </w:rPr>
        <w:t xml:space="preserve">, </w:t>
      </w:r>
      <w:r w:rsidRPr="00BA25D5">
        <w:rPr>
          <w:rFonts w:ascii="Garamond" w:hAnsi="Garamond"/>
          <w:i/>
          <w:iCs/>
        </w:rPr>
        <w:t>ribonucleic acid</w:t>
      </w:r>
      <w:r w:rsidRPr="00BA25D5">
        <w:rPr>
          <w:rFonts w:ascii="Garamond" w:hAnsi="Garamond"/>
        </w:rPr>
        <w:t xml:space="preserve">, and </w:t>
      </w:r>
      <w:r w:rsidRPr="00BA25D5">
        <w:rPr>
          <w:rFonts w:ascii="Garamond" w:hAnsi="Garamond"/>
          <w:i/>
          <w:iCs/>
        </w:rPr>
        <w:t>epitope</w:t>
      </w:r>
      <w:r w:rsidRPr="00BA25D5">
        <w:rPr>
          <w:rFonts w:ascii="Garamond" w:hAnsi="Garamond"/>
        </w:rPr>
        <w:t>.</w:t>
      </w:r>
    </w:p>
    <w:p w14:paraId="1404925A" w14:textId="0735EA2F"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t xml:space="preserve">Infectious Structure. </w:t>
      </w:r>
      <w:r w:rsidRPr="00BA25D5">
        <w:rPr>
          <w:rFonts w:cs="Times New Roman"/>
        </w:rPr>
        <w:t xml:space="preserve">IDO Core provides terms needed to represent pathogens, where “pathogen” should be understood as indexed either to a species or to stages in the developmental cycle of a species. With respect to the former, some viruses may engage in mutual symbiosis with one species, while exhibiting pathogenic behavior towards others [57,58]. With respect to the latter, mature </w:t>
      </w:r>
      <w:r w:rsidRPr="00BA25D5">
        <w:rPr>
          <w:rFonts w:cs="Times New Roman"/>
        </w:rPr>
        <w:lastRenderedPageBreak/>
        <w:t>plants are often susceptible to different pathogens than developing plants [59,60,61,62].</w:t>
      </w:r>
      <w:r w:rsidRPr="00BA25D5">
        <w:rPr>
          <w:rStyle w:val="FootnoteReference"/>
          <w:rFonts w:cs="Times New Roman"/>
        </w:rPr>
        <w:t xml:space="preserve"> </w:t>
      </w:r>
      <w:r w:rsidRPr="00BA25D5">
        <w:rPr>
          <w:rFonts w:cs="Times New Roman"/>
        </w:rPr>
        <w:t xml:space="preserve">We capture virus pathogenic behavior in VIDO in steps. </w:t>
      </w:r>
      <w:r w:rsidR="00C07441">
        <w:rPr>
          <w:rFonts w:cs="Times New Roman"/>
        </w:rPr>
        <w:t>W</w:t>
      </w:r>
      <w:r w:rsidRPr="00BA25D5">
        <w:rPr>
          <w:rFonts w:cs="Times New Roman"/>
        </w:rPr>
        <w:t xml:space="preserve">e import from IDO: </w:t>
      </w:r>
    </w:p>
    <w:p w14:paraId="0E6F4617" w14:textId="77777777" w:rsidR="00FE6478" w:rsidRPr="00BA25D5" w:rsidRDefault="00FE6478" w:rsidP="00FE6478">
      <w:pPr>
        <w:autoSpaceDE w:val="0"/>
        <w:autoSpaceDN w:val="0"/>
        <w:adjustRightInd w:val="0"/>
        <w:spacing w:after="240" w:line="240" w:lineRule="auto"/>
        <w:ind w:left="3067" w:hanging="2347"/>
        <w:rPr>
          <w:rFonts w:cs="Times New Roman"/>
        </w:rPr>
      </w:pPr>
      <w:r w:rsidRPr="00BA25D5">
        <w:rPr>
          <w:rFonts w:cs="Times New Roman"/>
          <w:i/>
          <w:iCs/>
        </w:rPr>
        <w:t>pathogenic disposition</w:t>
      </w:r>
      <w:r w:rsidRPr="00BA25D5">
        <w:rPr>
          <w:rFonts w:cs="Times New Roman"/>
        </w:rPr>
        <w:t xml:space="preserve"> =def </w:t>
      </w:r>
      <w:bookmarkStart w:id="7" w:name="_Hlk47339222"/>
      <w:r w:rsidRPr="00BA25D5">
        <w:rPr>
          <w:rFonts w:cs="Times New Roman"/>
        </w:rPr>
        <w:t>Disposition borne by a material entity to establish localization in or produce toxins that can be transmitted to, an organism, either of which may form disorder in the organism or immunocompetent members of the organism’s species.</w:t>
      </w:r>
      <w:bookmarkEnd w:id="7"/>
    </w:p>
    <w:p w14:paraId="5DE08718"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Borne by instances of the class </w:t>
      </w:r>
      <w:r w:rsidRPr="00BA25D5">
        <w:rPr>
          <w:rFonts w:cs="Times New Roman"/>
          <w:i/>
          <w:iCs/>
        </w:rPr>
        <w:t>pathogen</w:t>
      </w:r>
      <w:r w:rsidRPr="00BA25D5">
        <w:rPr>
          <w:rFonts w:cs="Times New Roman"/>
        </w:rPr>
        <w:t xml:space="preserve">, and: </w:t>
      </w:r>
    </w:p>
    <w:p w14:paraId="09AB7A0A" w14:textId="77777777" w:rsidR="00FE6478" w:rsidRPr="00BA25D5" w:rsidRDefault="00FE6478" w:rsidP="00FE6478">
      <w:pPr>
        <w:autoSpaceDE w:val="0"/>
        <w:autoSpaceDN w:val="0"/>
        <w:adjustRightInd w:val="0"/>
        <w:spacing w:after="240" w:line="240" w:lineRule="auto"/>
        <w:ind w:left="2966" w:hanging="2246"/>
        <w:rPr>
          <w:rFonts w:cs="Times New Roman"/>
        </w:rPr>
      </w:pPr>
      <w:r w:rsidRPr="00BA25D5">
        <w:rPr>
          <w:rFonts w:cs="Times New Roman"/>
          <w:i/>
          <w:iCs/>
        </w:rPr>
        <w:t>infectious disposition</w:t>
      </w:r>
      <w:r w:rsidRPr="00BA25D5">
        <w:rPr>
          <w:rFonts w:cs="Times New Roman"/>
        </w:rPr>
        <w:t xml:space="preserve"> =def Pathogenic disposition borne by a pathogen to be transmitted to a host and then become part of an infection in that host or immunocompetent members of the same species as the host.</w:t>
      </w:r>
    </w:p>
    <w:p w14:paraId="12758EB4"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IDO was initially designed around the class </w:t>
      </w:r>
      <w:r w:rsidRPr="00BA25D5">
        <w:rPr>
          <w:rFonts w:cs="Times New Roman"/>
          <w:i/>
          <w:iCs/>
        </w:rPr>
        <w:t>infectious agent</w:t>
      </w:r>
      <w:r w:rsidRPr="00BA25D5">
        <w:rPr>
          <w:rFonts w:cs="Times New Roman"/>
        </w:rPr>
        <w:t xml:space="preserve">, instances bearing an </w:t>
      </w:r>
      <w:r w:rsidRPr="00BA25D5">
        <w:rPr>
          <w:rFonts w:cs="Times New Roman"/>
          <w:i/>
          <w:iCs/>
        </w:rPr>
        <w:t>infectious disposition</w:t>
      </w:r>
      <w:r w:rsidRPr="00BA25D5">
        <w:rPr>
          <w:rFonts w:cs="Times New Roman"/>
        </w:rPr>
        <w:t xml:space="preserve">. The class </w:t>
      </w:r>
      <w:r w:rsidRPr="00BA25D5">
        <w:rPr>
          <w:rFonts w:cs="Times New Roman"/>
          <w:i/>
          <w:iCs/>
        </w:rPr>
        <w:t>infectious agent</w:t>
      </w:r>
      <w:r w:rsidRPr="00BA25D5">
        <w:rPr>
          <w:rFonts w:cs="Times New Roman"/>
        </w:rPr>
        <w:t xml:space="preserve">, however, is a subclass of </w:t>
      </w:r>
      <w:r w:rsidRPr="00BA25D5">
        <w:rPr>
          <w:rFonts w:cs="Times New Roman"/>
          <w:i/>
          <w:iCs/>
        </w:rPr>
        <w:t>organism</w:t>
      </w:r>
      <w:r w:rsidRPr="00BA25D5">
        <w:rPr>
          <w:rFonts w:cs="Times New Roman"/>
        </w:rPr>
        <w:t xml:space="preserve">, and so cannot include instances of </w:t>
      </w:r>
      <w:r w:rsidRPr="00BA25D5">
        <w:rPr>
          <w:rFonts w:cs="Times New Roman"/>
          <w:i/>
          <w:iCs/>
        </w:rPr>
        <w:t>virus</w:t>
      </w:r>
      <w:r w:rsidRPr="00BA25D5">
        <w:rPr>
          <w:rFonts w:cs="Times New Roman"/>
        </w:rPr>
        <w:t xml:space="preserve">. To address this issue, the term </w:t>
      </w:r>
      <w:r w:rsidRPr="00BA25D5">
        <w:rPr>
          <w:rFonts w:cs="Times New Roman"/>
          <w:i/>
          <w:iCs/>
        </w:rPr>
        <w:t>infectious structure</w:t>
      </w:r>
      <w:r w:rsidRPr="00BA25D5">
        <w:rPr>
          <w:rFonts w:cs="Times New Roman"/>
        </w:rPr>
        <w:t xml:space="preserve"> was developed in consultation with IDO Core developers to parallel the IDO Core term </w:t>
      </w:r>
      <w:r w:rsidRPr="00BA25D5">
        <w:rPr>
          <w:rFonts w:cs="Times New Roman"/>
          <w:i/>
          <w:iCs/>
        </w:rPr>
        <w:t>infectious agent</w:t>
      </w:r>
      <w:r w:rsidRPr="00BA25D5">
        <w:rPr>
          <w:rFonts w:cs="Times New Roman"/>
        </w:rPr>
        <w:t xml:space="preserve"> and is a logically defined subclass of </w:t>
      </w:r>
      <w:r w:rsidRPr="00BA25D5">
        <w:rPr>
          <w:rFonts w:cs="Times New Roman"/>
          <w:i/>
          <w:iCs/>
        </w:rPr>
        <w:t>acellular structure</w:t>
      </w:r>
      <w:r w:rsidRPr="00BA25D5">
        <w:rPr>
          <w:rFonts w:cs="Times New Roman"/>
        </w:rPr>
        <w:t xml:space="preserve">. The term </w:t>
      </w:r>
      <w:r w:rsidRPr="00BA25D5">
        <w:rPr>
          <w:rFonts w:cs="Times New Roman"/>
          <w:i/>
          <w:iCs/>
        </w:rPr>
        <w:t xml:space="preserve">infectious disposition </w:t>
      </w:r>
      <w:r w:rsidRPr="00BA25D5">
        <w:rPr>
          <w:rFonts w:cs="Times New Roman"/>
        </w:rPr>
        <w:t xml:space="preserve">bridges infectious acellular structures and infectious organisms since instances of each bear the same infectious disposition. </w:t>
      </w:r>
    </w:p>
    <w:p w14:paraId="42F0444A" w14:textId="77777777" w:rsidR="00FE6478" w:rsidRPr="00BA25D5" w:rsidRDefault="00FE6478" w:rsidP="00FE6478">
      <w:pPr>
        <w:autoSpaceDE w:val="0"/>
        <w:autoSpaceDN w:val="0"/>
        <w:adjustRightInd w:val="0"/>
        <w:spacing w:after="0" w:line="480" w:lineRule="auto"/>
        <w:ind w:firstLine="720"/>
      </w:pPr>
      <w:r w:rsidRPr="00BA25D5">
        <w:rPr>
          <w:rFonts w:cs="Times New Roman"/>
        </w:rPr>
        <w:t xml:space="preserve">The complexity of the definitions of </w:t>
      </w:r>
      <w:r w:rsidRPr="00BA25D5">
        <w:rPr>
          <w:rFonts w:cs="Times New Roman"/>
          <w:i/>
          <w:iCs/>
        </w:rPr>
        <w:t xml:space="preserve">pathogenic disposition </w:t>
      </w:r>
      <w:r w:rsidRPr="00BA25D5">
        <w:rPr>
          <w:rFonts w:cs="Times New Roman"/>
        </w:rPr>
        <w:t xml:space="preserve">and </w:t>
      </w:r>
      <w:r w:rsidRPr="00BA25D5">
        <w:rPr>
          <w:rFonts w:cs="Times New Roman"/>
          <w:i/>
          <w:iCs/>
        </w:rPr>
        <w:t xml:space="preserve">infectious disposition </w:t>
      </w:r>
      <w:r w:rsidRPr="00BA25D5">
        <w:rPr>
          <w:rFonts w:cs="Times New Roman"/>
        </w:rPr>
        <w:t xml:space="preserve">reflect the variety of pathogen examples in contemporary literature. Three preliminaries are in order before </w:t>
      </w:r>
      <w:r>
        <w:rPr>
          <w:rFonts w:cs="Times New Roman"/>
        </w:rPr>
        <w:t xml:space="preserve">examining </w:t>
      </w:r>
      <w:r w:rsidRPr="00BA25D5">
        <w:rPr>
          <w:rFonts w:cs="Times New Roman"/>
        </w:rPr>
        <w:t xml:space="preserve">illustrative examples. First, note the term </w:t>
      </w:r>
      <w:r w:rsidRPr="00BA25D5">
        <w:rPr>
          <w:rFonts w:cs="Times New Roman"/>
          <w:i/>
          <w:iCs/>
        </w:rPr>
        <w:t>establishment of localization</w:t>
      </w:r>
      <w:r w:rsidRPr="00BA25D5">
        <w:rPr>
          <w:rFonts w:cs="Times New Roman"/>
        </w:rPr>
        <w:t xml:space="preserve"> used in </w:t>
      </w:r>
      <w:r w:rsidRPr="00BA25D5">
        <w:rPr>
          <w:rFonts w:cs="Times New Roman"/>
          <w:i/>
          <w:iCs/>
        </w:rPr>
        <w:t>pathogenic disposition</w:t>
      </w:r>
      <w:r w:rsidRPr="00BA25D5">
        <w:rPr>
          <w:rFonts w:cs="Times New Roman"/>
        </w:rPr>
        <w:t xml:space="preserve"> is imported from GO, and is tethering or adhesion to a host, while ‘formation of disorder’ abbreviates two imported IDO Core terms: </w:t>
      </w:r>
      <w:r w:rsidRPr="00BA25D5">
        <w:rPr>
          <w:rFonts w:cs="Times New Roman"/>
          <w:i/>
          <w:iCs/>
        </w:rPr>
        <w:t>appearance of disorder,</w:t>
      </w:r>
      <w:r w:rsidRPr="00BA25D5">
        <w:rPr>
          <w:rFonts w:cs="Times New Roman"/>
        </w:rPr>
        <w:t xml:space="preserve"> a </w:t>
      </w:r>
      <w:r w:rsidRPr="00BA25D5">
        <w:rPr>
          <w:rFonts w:cs="Times New Roman"/>
          <w:i/>
          <w:iCs/>
        </w:rPr>
        <w:t>process</w:t>
      </w:r>
      <w:r w:rsidRPr="00BA25D5">
        <w:rPr>
          <w:rFonts w:cs="Times New Roman"/>
        </w:rPr>
        <w:t xml:space="preserve"> that </w:t>
      </w:r>
      <w:r w:rsidRPr="00BA25D5">
        <w:rPr>
          <w:rFonts w:cs="Times New Roman"/>
          <w:i/>
          <w:iCs/>
        </w:rPr>
        <w:t>results in the formation of</w:t>
      </w:r>
      <w:r w:rsidRPr="00BA25D5">
        <w:rPr>
          <w:rFonts w:cs="Times New Roman"/>
        </w:rPr>
        <w:t xml:space="preserve"> a </w:t>
      </w:r>
      <w:r w:rsidRPr="00BA25D5">
        <w:rPr>
          <w:rFonts w:cs="Times New Roman"/>
          <w:i/>
          <w:iCs/>
        </w:rPr>
        <w:t>disorder</w:t>
      </w:r>
      <w:r w:rsidRPr="00BA25D5">
        <w:rPr>
          <w:rFonts w:cs="Times New Roman"/>
        </w:rPr>
        <w:t xml:space="preserve">. Second, there is an implicit temporal ordering in the textual definition of </w:t>
      </w:r>
      <w:r w:rsidRPr="00BA25D5">
        <w:rPr>
          <w:rFonts w:cs="Times New Roman"/>
          <w:i/>
          <w:iCs/>
        </w:rPr>
        <w:t>pathogenic disposition</w:t>
      </w:r>
      <w:r w:rsidRPr="00BA25D5">
        <w:rPr>
          <w:rFonts w:cs="Times New Roman"/>
        </w:rPr>
        <w:t xml:space="preserve">, which is reflected explicitly in the associated logical definition. Similarly, there is an implicit temporal ordering in the definition of </w:t>
      </w:r>
      <w:r w:rsidRPr="00BA25D5">
        <w:rPr>
          <w:rFonts w:cs="Times New Roman"/>
          <w:i/>
          <w:iCs/>
        </w:rPr>
        <w:t>infectious disposition</w:t>
      </w:r>
      <w:r w:rsidRPr="00BA25D5">
        <w:rPr>
          <w:rFonts w:cs="Times New Roman"/>
        </w:rPr>
        <w:t xml:space="preserve"> between transmission to a host – represented by </w:t>
      </w:r>
      <w:r w:rsidRPr="00BA25D5">
        <w:rPr>
          <w:rFonts w:cs="Times New Roman"/>
          <w:i/>
          <w:iCs/>
        </w:rPr>
        <w:t xml:space="preserve">pathogen transmission process </w:t>
      </w:r>
      <w:r w:rsidRPr="00BA25D5">
        <w:rPr>
          <w:rFonts w:cs="Times New Roman"/>
        </w:rPr>
        <w:t xml:space="preserve">imported from the OBO </w:t>
      </w:r>
      <w:r>
        <w:rPr>
          <w:rFonts w:cs="Times New Roman"/>
        </w:rPr>
        <w:t xml:space="preserve">library </w:t>
      </w:r>
      <w:r w:rsidRPr="00BA25D5">
        <w:rPr>
          <w:rFonts w:cs="Times New Roman"/>
        </w:rPr>
        <w:t>Pathogen Transmission Ontology (</w:t>
      </w:r>
      <w:hyperlink r:id="rId37" w:history="1">
        <w:r w:rsidRPr="00BA25D5">
          <w:rPr>
            <w:rStyle w:val="Hyperlink"/>
          </w:rPr>
          <w:t>https://bioportal.bioontology.org/ontologies/PTRANS</w:t>
        </w:r>
      </w:hyperlink>
      <w:r w:rsidRPr="00BA25D5">
        <w:rPr>
          <w:rFonts w:cs="Times New Roman"/>
        </w:rPr>
        <w:t>) - and becoming part of an infection – represented by</w:t>
      </w:r>
      <w:r>
        <w:rPr>
          <w:rFonts w:cs="Times New Roman"/>
        </w:rPr>
        <w:t xml:space="preserve"> the IDO Core</w:t>
      </w:r>
      <w:r w:rsidRPr="00BA25D5">
        <w:rPr>
          <w:rFonts w:cs="Times New Roman"/>
        </w:rPr>
        <w:t xml:space="preserve"> </w:t>
      </w:r>
      <w:r w:rsidRPr="00BA25D5">
        <w:rPr>
          <w:rFonts w:cs="Times New Roman"/>
          <w:i/>
          <w:iCs/>
        </w:rPr>
        <w:t>process of establishing an infection</w:t>
      </w:r>
      <w:r w:rsidRPr="00BA25D5">
        <w:rPr>
          <w:rFonts w:cs="Times New Roman"/>
        </w:rPr>
        <w:t xml:space="preserve">. A pathogen bearing an </w:t>
      </w:r>
      <w:r w:rsidRPr="00BA25D5">
        <w:rPr>
          <w:rFonts w:cs="Times New Roman"/>
          <w:i/>
          <w:iCs/>
        </w:rPr>
        <w:t xml:space="preserve">infectious </w:t>
      </w:r>
      <w:r w:rsidRPr="00BA25D5">
        <w:rPr>
          <w:rFonts w:cs="Times New Roman"/>
          <w:i/>
          <w:iCs/>
        </w:rPr>
        <w:lastRenderedPageBreak/>
        <w:t xml:space="preserve">disposition </w:t>
      </w:r>
      <w:r w:rsidRPr="00BA25D5">
        <w:rPr>
          <w:rFonts w:cs="Times New Roman"/>
        </w:rPr>
        <w:t>will typically be transmitted to the host prior to establishing localization in the host and will typically establish infection prior to the appearance of disorder. Lastly, the term</w:t>
      </w:r>
      <w:r w:rsidRPr="00BA25D5">
        <w:t>:</w:t>
      </w:r>
    </w:p>
    <w:p w14:paraId="1678ADDE" w14:textId="1552A18E" w:rsidR="00FE6478" w:rsidRPr="00BA25D5" w:rsidRDefault="00FE6478" w:rsidP="00FE6478">
      <w:pPr>
        <w:autoSpaceDE w:val="0"/>
        <w:autoSpaceDN w:val="0"/>
        <w:adjustRightInd w:val="0"/>
        <w:spacing w:after="240" w:line="240" w:lineRule="auto"/>
        <w:ind w:left="1987" w:hanging="1267"/>
        <w:rPr>
          <w:rFonts w:cs="Times New Roman"/>
        </w:rPr>
      </w:pPr>
      <w:r w:rsidRPr="00BA25D5">
        <w:rPr>
          <w:rFonts w:cs="Times New Roman"/>
          <w:i/>
          <w:iCs/>
        </w:rPr>
        <w:t>infection</w:t>
      </w:r>
      <w:r w:rsidRPr="00BA25D5">
        <w:rPr>
          <w:rFonts w:cs="Times New Roman"/>
        </w:rPr>
        <w:t xml:space="preserve"> =def Material entity part of an organism whose extended organism has some pathogen as part, which participates in the formation of the material entity</w:t>
      </w:r>
      <w:r w:rsidR="00C07441">
        <w:rPr>
          <w:rFonts w:cs="Times New Roman"/>
        </w:rPr>
        <w:t xml:space="preserve"> by </w:t>
      </w:r>
      <w:r w:rsidR="00CF1561" w:rsidRPr="00D5120D">
        <w:rPr>
          <w:rFonts w:cs="Times New Roman"/>
        </w:rPr>
        <w:t>infecting the</w:t>
      </w:r>
      <w:r w:rsidR="00C07441">
        <w:rPr>
          <w:rFonts w:cs="Times New Roman"/>
        </w:rPr>
        <w:t xml:space="preserve"> organism</w:t>
      </w:r>
      <w:r w:rsidRPr="00BA25D5">
        <w:rPr>
          <w:rFonts w:cs="Times New Roman"/>
        </w:rPr>
        <w:t>.</w:t>
      </w:r>
    </w:p>
    <w:p w14:paraId="2EB2CF1A" w14:textId="77777777" w:rsidR="00FE6478" w:rsidRPr="00BA25D5" w:rsidRDefault="00FE6478" w:rsidP="00FE6478">
      <w:pPr>
        <w:autoSpaceDE w:val="0"/>
        <w:autoSpaceDN w:val="0"/>
        <w:adjustRightInd w:val="0"/>
        <w:spacing w:after="0" w:line="480" w:lineRule="auto"/>
      </w:pPr>
      <w:r w:rsidRPr="00BA25D5">
        <w:t xml:space="preserve">Is imported from IDO Core as well. </w:t>
      </w:r>
    </w:p>
    <w:p w14:paraId="1CBFEDCB" w14:textId="2AD2CDC2" w:rsidR="00FE6478" w:rsidRPr="005A4DE6"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Preliminary comments in hand, the need for such complex definitions is best illustrated by examples. Consider, </w:t>
      </w:r>
      <w:r w:rsidRPr="00BA25D5">
        <w:rPr>
          <w:rFonts w:cs="Times New Roman"/>
          <w:i/>
          <w:iCs/>
        </w:rPr>
        <w:t xml:space="preserve">s. aureus </w:t>
      </w:r>
      <w:r w:rsidRPr="00BA25D5">
        <w:rPr>
          <w:rFonts w:cs="Times New Roman"/>
        </w:rPr>
        <w:t xml:space="preserve">is an opportunistic pathogen [63] in humans, becoming harmful to its host under changes in its environment. We count </w:t>
      </w:r>
      <w:r w:rsidRPr="00BA25D5">
        <w:rPr>
          <w:rFonts w:cs="Times New Roman"/>
          <w:i/>
          <w:iCs/>
        </w:rPr>
        <w:t>s. aureus</w:t>
      </w:r>
      <w:r w:rsidRPr="00BA25D5">
        <w:rPr>
          <w:rFonts w:cs="Times New Roman"/>
        </w:rPr>
        <w:t xml:space="preserve"> as a pathogen, even when it does not realize disorder in a host, since it is nevertheless disposed to localize in a human host and generate disorder, if given the opportunity. This is a disposition of </w:t>
      </w:r>
      <w:r w:rsidRPr="00BA25D5">
        <w:rPr>
          <w:rFonts w:cs="Times New Roman"/>
          <w:i/>
          <w:iCs/>
        </w:rPr>
        <w:t>s. aureus</w:t>
      </w:r>
      <w:r w:rsidRPr="00BA25D5">
        <w:rPr>
          <w:rFonts w:cs="Times New Roman"/>
        </w:rPr>
        <w:t xml:space="preserve"> – following BFO – because it is an ‘internally-grounded’ property of the entity [64]. That is, it is part of the material basis of </w:t>
      </w:r>
      <w:r w:rsidRPr="00BA25D5">
        <w:rPr>
          <w:rFonts w:cs="Times New Roman"/>
          <w:i/>
          <w:iCs/>
        </w:rPr>
        <w:t>s. aureus</w:t>
      </w:r>
      <w:r w:rsidRPr="00BA25D5">
        <w:rPr>
          <w:rFonts w:cs="Times New Roman"/>
        </w:rPr>
        <w:t xml:space="preserve"> to generate disorder in human hosts if given the chance. This is analogous to the way salt has a disposition to dissolve, based on its lattice structure, whether it ever realizes this disposition. Salt thrown in </w:t>
      </w:r>
      <w:r>
        <w:rPr>
          <w:rFonts w:cs="Times New Roman"/>
        </w:rPr>
        <w:t xml:space="preserve">unsaturated water </w:t>
      </w:r>
      <w:r w:rsidRPr="00BA25D5">
        <w:rPr>
          <w:rFonts w:cs="Times New Roman"/>
        </w:rPr>
        <w:t xml:space="preserve">had a disposition to dissolve before </w:t>
      </w:r>
      <w:r>
        <w:rPr>
          <w:rFonts w:cs="Times New Roman"/>
        </w:rPr>
        <w:t>it was immersed</w:t>
      </w:r>
      <w:r w:rsidRPr="00BA25D5">
        <w:rPr>
          <w:rFonts w:cs="Times New Roman"/>
        </w:rPr>
        <w:t>; just because an environmental change triggered manifestation does not mean salt lacked the disposition. Similarly, for opportunistic pathogens</w:t>
      </w:r>
      <w:r w:rsidR="00AE7318">
        <w:rPr>
          <w:rFonts w:cs="Times New Roman"/>
        </w:rPr>
        <w:t xml:space="preserve">, which are not pathogens because of an opportunity, but rather because they are disposed to localize and cause disorder in a host whether they get the opportunity or not. </w:t>
      </w:r>
      <w:r w:rsidR="005A4DE6">
        <w:rPr>
          <w:rFonts w:cs="Times New Roman"/>
        </w:rPr>
        <w:t xml:space="preserve"> </w:t>
      </w:r>
    </w:p>
    <w:p w14:paraId="0A1233F4" w14:textId="30A06E6E" w:rsidR="00FE6478" w:rsidRPr="005478A9"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Consider now, </w:t>
      </w:r>
      <w:r w:rsidRPr="00BA25D5">
        <w:rPr>
          <w:rFonts w:cs="Times New Roman"/>
          <w:i/>
          <w:iCs/>
        </w:rPr>
        <w:t>c. botulinum</w:t>
      </w:r>
      <w:r w:rsidRPr="00BA25D5">
        <w:rPr>
          <w:rFonts w:cs="Times New Roman"/>
        </w:rPr>
        <w:t xml:space="preserve">, a pathogen which produces toxin spores sometimes ingested by humans. This bacterium counts as a pathogen for adult humans since the toxins often result in disorder when ingested. That said, </w:t>
      </w:r>
      <w:r w:rsidRPr="00BA25D5">
        <w:rPr>
          <w:rFonts w:cs="Times New Roman"/>
          <w:i/>
          <w:iCs/>
        </w:rPr>
        <w:t>c. botulinum</w:t>
      </w:r>
      <w:r w:rsidRPr="00BA25D5">
        <w:rPr>
          <w:rFonts w:cs="Times New Roman"/>
        </w:rPr>
        <w:t xml:space="preserve"> may cause infection in human infants if, say honey colonized by </w:t>
      </w:r>
      <w:r w:rsidRPr="00BA25D5">
        <w:rPr>
          <w:rFonts w:cs="Times New Roman"/>
          <w:i/>
          <w:iCs/>
        </w:rPr>
        <w:t>c. botulinum</w:t>
      </w:r>
      <w:r w:rsidRPr="00BA25D5">
        <w:rPr>
          <w:rFonts w:cs="Times New Roman"/>
        </w:rPr>
        <w:t xml:space="preserve"> is ingested. The sugar content of honey inhibits </w:t>
      </w:r>
      <w:r w:rsidRPr="00BA25D5">
        <w:rPr>
          <w:rFonts w:cs="Times New Roman"/>
          <w:i/>
          <w:iCs/>
        </w:rPr>
        <w:t xml:space="preserve">c. botulinum </w:t>
      </w:r>
      <w:r w:rsidRPr="00BA25D5">
        <w:rPr>
          <w:rFonts w:cs="Times New Roman"/>
        </w:rPr>
        <w:t xml:space="preserve">growth, but in the low-oxygen, low-acid intestines of human infants, spores can localize, grow, and produce toxins resulting in disorder. This of course counts </w:t>
      </w:r>
      <w:r w:rsidRPr="00BA25D5">
        <w:rPr>
          <w:rFonts w:cs="Times New Roman"/>
          <w:i/>
          <w:iCs/>
        </w:rPr>
        <w:t xml:space="preserve">c. botulinum </w:t>
      </w:r>
      <w:r w:rsidRPr="00BA25D5">
        <w:rPr>
          <w:rFonts w:cs="Times New Roman"/>
        </w:rPr>
        <w:t xml:space="preserve">as a human infant pathogen. We do not, however, take the further step and say </w:t>
      </w:r>
      <w:r w:rsidRPr="00BA25D5">
        <w:rPr>
          <w:rFonts w:cs="Times New Roman"/>
          <w:i/>
          <w:iCs/>
        </w:rPr>
        <w:t>c. botulinum</w:t>
      </w:r>
      <w:r w:rsidRPr="00BA25D5">
        <w:rPr>
          <w:rFonts w:cs="Times New Roman"/>
        </w:rPr>
        <w:t xml:space="preserve"> bears an </w:t>
      </w:r>
      <w:r w:rsidRPr="00BA25D5">
        <w:rPr>
          <w:rFonts w:cs="Times New Roman"/>
          <w:i/>
          <w:iCs/>
        </w:rPr>
        <w:t>infectious disposition</w:t>
      </w:r>
      <w:r w:rsidRPr="00BA25D5">
        <w:rPr>
          <w:rFonts w:cs="Times New Roman"/>
        </w:rPr>
        <w:t xml:space="preserve"> towards human </w:t>
      </w:r>
      <w:r w:rsidR="00CF1561">
        <w:rPr>
          <w:rFonts w:cs="Times New Roman"/>
        </w:rPr>
        <w:t>infants</w:t>
      </w:r>
      <w:r w:rsidRPr="00BA25D5">
        <w:rPr>
          <w:rFonts w:cs="Times New Roman"/>
        </w:rPr>
        <w:t xml:space="preserve">, </w:t>
      </w:r>
      <w:r w:rsidRPr="00BA25D5">
        <w:rPr>
          <w:rFonts w:cs="Times New Roman"/>
        </w:rPr>
        <w:lastRenderedPageBreak/>
        <w:t xml:space="preserve">however, since it is not disposed to invade or be transmitted to them. </w:t>
      </w:r>
      <w:r w:rsidR="00CF1561">
        <w:rPr>
          <w:rFonts w:cs="Times New Roman"/>
        </w:rPr>
        <w:t>We leave open</w:t>
      </w:r>
      <w:r w:rsidRPr="00BA25D5">
        <w:rPr>
          <w:rFonts w:cs="Times New Roman"/>
        </w:rPr>
        <w:t xml:space="preserve"> </w:t>
      </w:r>
      <w:r w:rsidR="00CF1561">
        <w:rPr>
          <w:rFonts w:cs="Times New Roman"/>
        </w:rPr>
        <w:t xml:space="preserve">whether </w:t>
      </w:r>
      <w:r w:rsidR="00CF1561">
        <w:rPr>
          <w:rFonts w:cs="Times New Roman"/>
          <w:i/>
          <w:iCs/>
        </w:rPr>
        <w:t>c. botulinum</w:t>
      </w:r>
      <w:r w:rsidR="00CF1561">
        <w:rPr>
          <w:rFonts w:cs="Times New Roman"/>
        </w:rPr>
        <w:t xml:space="preserve"> may </w:t>
      </w:r>
      <w:r w:rsidRPr="00BA25D5">
        <w:rPr>
          <w:rFonts w:cs="Times New Roman"/>
        </w:rPr>
        <w:t>become part of an infection in a</w:t>
      </w:r>
      <w:r w:rsidR="00CF1561">
        <w:rPr>
          <w:rFonts w:cs="Times New Roman"/>
        </w:rPr>
        <w:t xml:space="preserve">n infant, as some researchers suggest </w:t>
      </w:r>
      <w:r w:rsidR="00CF1561">
        <w:rPr>
          <w:rFonts w:cs="Times New Roman"/>
          <w:i/>
          <w:iCs/>
        </w:rPr>
        <w:t>c. botulinum</w:t>
      </w:r>
      <w:r w:rsidR="00CF1561">
        <w:rPr>
          <w:rFonts w:cs="Times New Roman"/>
        </w:rPr>
        <w:t xml:space="preserve"> may form an infection in infants while others do not</w:t>
      </w:r>
      <w:r w:rsidR="00D5120D">
        <w:rPr>
          <w:rFonts w:cs="Times New Roman"/>
        </w:rPr>
        <w:t>.</w:t>
      </w:r>
      <w:r w:rsidRPr="00BA25D5">
        <w:rPr>
          <w:rFonts w:cs="Times New Roman"/>
        </w:rPr>
        <w:t xml:space="preserve"> </w:t>
      </w:r>
      <w:r w:rsidR="00CF1561">
        <w:rPr>
          <w:rFonts w:cs="Times New Roman"/>
        </w:rPr>
        <w:t>Compatibility with either characterization stems from the fact that being</w:t>
      </w:r>
      <w:r w:rsidRPr="00BA25D5">
        <w:rPr>
          <w:rFonts w:cs="Times New Roman"/>
        </w:rPr>
        <w:t xml:space="preserve"> part of an infection is not itself sufficient to be counted as infecti</w:t>
      </w:r>
      <w:r w:rsidRPr="00BA25D5">
        <w:rPr>
          <w:rFonts w:cs="Times New Roman"/>
          <w:i/>
          <w:iCs/>
        </w:rPr>
        <w:t>ous</w:t>
      </w:r>
      <w:r w:rsidRPr="00BA25D5">
        <w:rPr>
          <w:rFonts w:cs="Times New Roman"/>
        </w:rPr>
        <w:t xml:space="preserve">. Pathogens bearing an </w:t>
      </w:r>
      <w:r w:rsidRPr="00BA25D5">
        <w:rPr>
          <w:rFonts w:cs="Times New Roman"/>
          <w:i/>
          <w:iCs/>
        </w:rPr>
        <w:t>infectious disposition</w:t>
      </w:r>
      <w:r w:rsidRPr="00BA25D5">
        <w:rPr>
          <w:rFonts w:cs="Times New Roman"/>
        </w:rPr>
        <w:t xml:space="preserve"> must be disposed to </w:t>
      </w:r>
      <w:r w:rsidRPr="00BA25D5">
        <w:rPr>
          <w:rFonts w:cs="Times New Roman"/>
          <w:i/>
          <w:iCs/>
        </w:rPr>
        <w:t>both</w:t>
      </w:r>
      <w:r w:rsidRPr="00BA25D5">
        <w:rPr>
          <w:rFonts w:cs="Times New Roman"/>
        </w:rPr>
        <w:t xml:space="preserve"> transmit </w:t>
      </w:r>
      <w:r w:rsidRPr="00BA25D5">
        <w:rPr>
          <w:rFonts w:cs="Times New Roman"/>
          <w:i/>
          <w:iCs/>
        </w:rPr>
        <w:t>and</w:t>
      </w:r>
      <w:r w:rsidRPr="00BA25D5">
        <w:rPr>
          <w:rFonts w:cs="Times New Roman"/>
        </w:rPr>
        <w:t xml:space="preserve"> become part of an infection. </w:t>
      </w:r>
      <w:r w:rsidR="005A4DE6">
        <w:rPr>
          <w:rFonts w:cs="Times New Roman"/>
        </w:rPr>
        <w:t xml:space="preserve">Many opportunistic pathogens for example, </w:t>
      </w:r>
      <w:r w:rsidR="00AE7318">
        <w:rPr>
          <w:rFonts w:cs="Times New Roman"/>
        </w:rPr>
        <w:t xml:space="preserve">are </w:t>
      </w:r>
      <w:r w:rsidR="005A4DE6">
        <w:rPr>
          <w:rFonts w:cs="Times New Roman"/>
        </w:rPr>
        <w:t xml:space="preserve">not infectious. </w:t>
      </w:r>
    </w:p>
    <w:p w14:paraId="775FDBBF" w14:textId="3A5A183B" w:rsidR="00FE6478" w:rsidRPr="00BA25D5" w:rsidRDefault="00FE6478" w:rsidP="00FE6478">
      <w:pPr>
        <w:autoSpaceDE w:val="0"/>
        <w:autoSpaceDN w:val="0"/>
        <w:adjustRightInd w:val="0"/>
        <w:spacing w:after="0" w:line="480" w:lineRule="auto"/>
      </w:pPr>
      <w:r w:rsidRPr="00BA25D5">
        <w:rPr>
          <w:rFonts w:cs="Times New Roman"/>
        </w:rPr>
        <w:tab/>
      </w:r>
      <w:r w:rsidR="005A4DE6">
        <w:rPr>
          <w:rFonts w:cs="Times New Roman"/>
        </w:rPr>
        <w:t>I</w:t>
      </w:r>
      <w:r w:rsidRPr="00BA25D5">
        <w:rPr>
          <w:rFonts w:cs="Times New Roman"/>
        </w:rPr>
        <w:t xml:space="preserve">mmunocompetence and species membership clauses in the respective definitions of </w:t>
      </w:r>
      <w:r w:rsidRPr="00BA25D5">
        <w:rPr>
          <w:rFonts w:cs="Times New Roman"/>
          <w:i/>
          <w:iCs/>
        </w:rPr>
        <w:t xml:space="preserve">infectious disposition </w:t>
      </w:r>
      <w:r w:rsidRPr="00BA25D5">
        <w:rPr>
          <w:rFonts w:cs="Times New Roman"/>
        </w:rPr>
        <w:t xml:space="preserve">and </w:t>
      </w:r>
      <w:r w:rsidRPr="00BA25D5">
        <w:rPr>
          <w:rFonts w:cs="Times New Roman"/>
          <w:i/>
          <w:iCs/>
        </w:rPr>
        <w:t>pathogenic disposition</w:t>
      </w:r>
      <w:r w:rsidRPr="00BA25D5">
        <w:rPr>
          <w:rFonts w:cs="Times New Roman"/>
        </w:rPr>
        <w:t xml:space="preserve"> are included to address instances where mutations in hosts may block realization of disorder or infection. In such cases, a pathogen may nevertheless be transmissible and cause disorder or infection in others. For example, HIV-1 is a pathogen that may localize in a host with CCR-5 mutations [65] that block the virus from attaching to host cells, and so block pathogenesis to AIDS. Similarly, </w:t>
      </w:r>
      <w:r w:rsidRPr="00BA25D5">
        <w:rPr>
          <w:rFonts w:cs="Times New Roman"/>
          <w:i/>
          <w:iCs/>
        </w:rPr>
        <w:t xml:space="preserve">p. falciparum </w:t>
      </w:r>
      <w:r w:rsidRPr="00BA25D5">
        <w:rPr>
          <w:rFonts w:cs="Times New Roman"/>
        </w:rPr>
        <w:t xml:space="preserve">may be transmitted to a host with a sickle-cell trait that blocks manifestation of the disease malaria [66,67]. In each case, however, the relevant pathogen may be transmitted to immunocompetent members of the same species as the host. Our definitions count these entities as pathogens, as they should be. It is worth noting, moreover, our claim that </w:t>
      </w:r>
      <w:r w:rsidRPr="00BA25D5">
        <w:rPr>
          <w:rFonts w:cs="Times New Roman"/>
          <w:i/>
          <w:iCs/>
        </w:rPr>
        <w:t>P. falciparum</w:t>
      </w:r>
      <w:r w:rsidRPr="00BA25D5">
        <w:rPr>
          <w:rFonts w:cs="Times New Roman"/>
        </w:rPr>
        <w:t xml:space="preserve"> and HIV-1 count as a pathogens even if they do not result in the formation of disorders for hosts with a sickle-cell trait or CCR-5 mutation, respectively, does not entail there are </w:t>
      </w:r>
      <w:r w:rsidRPr="00BA25D5">
        <w:rPr>
          <w:rFonts w:cs="Times New Roman"/>
          <w:i/>
          <w:iCs/>
        </w:rPr>
        <w:t>no</w:t>
      </w:r>
      <w:r w:rsidRPr="00BA25D5">
        <w:rPr>
          <w:rFonts w:cs="Times New Roman"/>
        </w:rPr>
        <w:t xml:space="preserve"> clinical abnormalities associated with these traits or mutations. Individuals, for example, with CCR-5 mutations do exhibit clinical abnormalities, and so disorders. Importantly, however, this is not </w:t>
      </w:r>
      <w:r w:rsidRPr="00BA25D5">
        <w:rPr>
          <w:rFonts w:cs="Times New Roman"/>
          <w:i/>
          <w:iCs/>
        </w:rPr>
        <w:t>because</w:t>
      </w:r>
      <w:r w:rsidRPr="00BA25D5">
        <w:rPr>
          <w:rFonts w:cs="Times New Roman"/>
        </w:rPr>
        <w:t xml:space="preserve"> of the HIV-1 virus. Rather, it is because of the genetic mutation. On the other hand, fitness pressure due to the presence of </w:t>
      </w:r>
      <w:r w:rsidRPr="00BA25D5">
        <w:rPr>
          <w:rFonts w:cs="Times New Roman"/>
          <w:i/>
          <w:iCs/>
        </w:rPr>
        <w:t>p. falciparum</w:t>
      </w:r>
      <w:r w:rsidRPr="00BA25D5">
        <w:rPr>
          <w:rFonts w:cs="Times New Roman"/>
        </w:rPr>
        <w:t xml:space="preserve"> results in the presence of sickle-cell trait in a population. Consequently, the clinical abnormality associated with the sickle-cell trait is – in a broad sense – because of </w:t>
      </w:r>
      <w:r w:rsidRPr="00BA25D5">
        <w:rPr>
          <w:rFonts w:cs="Times New Roman"/>
          <w:i/>
          <w:iCs/>
        </w:rPr>
        <w:t>p. falciparum</w:t>
      </w:r>
      <w:r w:rsidRPr="00BA25D5">
        <w:rPr>
          <w:rFonts w:cs="Times New Roman"/>
        </w:rPr>
        <w:t xml:space="preserve">. Similar remarks would apply to the relationships between CCR-5 </w:t>
      </w:r>
      <w:r w:rsidRPr="00BA25D5">
        <w:rPr>
          <w:rFonts w:cs="Times New Roman"/>
        </w:rPr>
        <w:lastRenderedPageBreak/>
        <w:t xml:space="preserve">mutations and </w:t>
      </w:r>
      <w:r w:rsidRPr="00BA25D5">
        <w:rPr>
          <w:rFonts w:cs="Times New Roman"/>
          <w:i/>
          <w:iCs/>
        </w:rPr>
        <w:t>y. pestis</w:t>
      </w:r>
      <w:r w:rsidRPr="00BA25D5">
        <w:rPr>
          <w:rFonts w:cs="Times New Roman"/>
        </w:rPr>
        <w:t xml:space="preserve"> or </w:t>
      </w:r>
      <w:r w:rsidRPr="00BA25D5">
        <w:rPr>
          <w:rFonts w:cs="Times New Roman"/>
          <w:i/>
          <w:iCs/>
        </w:rPr>
        <w:t>v. major</w:t>
      </w:r>
      <w:r w:rsidRPr="00BA25D5">
        <w:rPr>
          <w:rFonts w:cs="Times New Roman"/>
        </w:rPr>
        <w:t xml:space="preserve">, if suggested selection pressure explanations involving these pathogens are true [108]. </w:t>
      </w:r>
    </w:p>
    <w:p w14:paraId="337E32DC" w14:textId="77777777" w:rsidR="00FE6478" w:rsidRPr="009250FD" w:rsidRDefault="00FE6478" w:rsidP="00FE6478">
      <w:pPr>
        <w:autoSpaceDE w:val="0"/>
        <w:autoSpaceDN w:val="0"/>
        <w:adjustRightInd w:val="0"/>
        <w:spacing w:after="0" w:line="480" w:lineRule="auto"/>
        <w:ind w:firstLine="720"/>
      </w:pPr>
      <w:r w:rsidRPr="00BA25D5">
        <w:rPr>
          <w:rFonts w:cs="Times New Roman"/>
        </w:rPr>
        <w:t xml:space="preserve">Altogether, </w:t>
      </w:r>
      <w:r w:rsidRPr="00BA25D5">
        <w:rPr>
          <w:rFonts w:cs="Times New Roman"/>
          <w:i/>
          <w:iCs/>
        </w:rPr>
        <w:t xml:space="preserve">infectious dispositions </w:t>
      </w:r>
      <w:r w:rsidRPr="00BA25D5">
        <w:rPr>
          <w:rFonts w:cs="Times New Roman"/>
        </w:rPr>
        <w:t xml:space="preserve">are realized in localization in a host, transmission to a host, and generation of infection and disorder in a host or immunocompetent member of the host’s species, and </w:t>
      </w:r>
      <w:r w:rsidRPr="00BA25D5">
        <w:rPr>
          <w:rFonts w:cs="Times New Roman"/>
          <w:i/>
          <w:iCs/>
        </w:rPr>
        <w:t>infectious structures</w:t>
      </w:r>
      <w:r w:rsidRPr="00BA25D5">
        <w:rPr>
          <w:rFonts w:cs="Times New Roman"/>
        </w:rPr>
        <w:t xml:space="preserve"> – such as viruses – bear this disposition. SARS-CoV-2, for example, is disposed – as a matter of its material composition – to be transmitted to hosts, localize, result in disorder and infection. Moreover, the logical definitions of </w:t>
      </w:r>
      <w:r w:rsidRPr="00BA25D5">
        <w:rPr>
          <w:rFonts w:cs="Times New Roman"/>
          <w:i/>
          <w:iCs/>
        </w:rPr>
        <w:t xml:space="preserve">infectious structure </w:t>
      </w:r>
      <w:r w:rsidRPr="00BA25D5">
        <w:rPr>
          <w:rFonts w:cs="Times New Roman"/>
        </w:rPr>
        <w:t xml:space="preserve">and </w:t>
      </w:r>
      <w:r w:rsidRPr="00BA25D5">
        <w:rPr>
          <w:rFonts w:cs="Times New Roman"/>
          <w:i/>
          <w:iCs/>
        </w:rPr>
        <w:t>infectious agent</w:t>
      </w:r>
      <w:r w:rsidRPr="00BA25D5">
        <w:t xml:space="preserve"> are such that, though the former is a defined subclass of </w:t>
      </w:r>
      <w:r w:rsidRPr="00BA25D5">
        <w:rPr>
          <w:i/>
          <w:iCs/>
        </w:rPr>
        <w:t>acellular structure</w:t>
      </w:r>
      <w:r w:rsidRPr="00BA25D5">
        <w:t xml:space="preserve"> and the latter a subclass of </w:t>
      </w:r>
      <w:r w:rsidRPr="00BA25D5">
        <w:rPr>
          <w:i/>
          <w:iCs/>
        </w:rPr>
        <w:t>organism</w:t>
      </w:r>
      <w:r w:rsidRPr="00BA25D5">
        <w:t xml:space="preserve">, they are both inferred subclasses of </w:t>
      </w:r>
      <w:r w:rsidRPr="00BA25D5">
        <w:rPr>
          <w:i/>
          <w:iCs/>
        </w:rPr>
        <w:t>pathogen</w:t>
      </w:r>
      <w:r>
        <w:t>, as they should be.</w:t>
      </w:r>
    </w:p>
    <w:p w14:paraId="0B720129" w14:textId="77777777" w:rsidR="00FE6478" w:rsidRPr="00BA25D5" w:rsidRDefault="00FE6478" w:rsidP="00FE6478">
      <w:pPr>
        <w:autoSpaceDE w:val="0"/>
        <w:autoSpaceDN w:val="0"/>
        <w:adjustRightInd w:val="0"/>
        <w:spacing w:after="0" w:line="480" w:lineRule="auto"/>
      </w:pPr>
      <w:r w:rsidRPr="00BA25D5">
        <w:rPr>
          <w:rFonts w:cs="Times New Roman"/>
          <w:b/>
          <w:bCs/>
        </w:rPr>
        <w:t>Pathogen Host.</w:t>
      </w:r>
      <w:r w:rsidRPr="00BA25D5">
        <w:rPr>
          <w:rFonts w:cs="Times New Roman"/>
        </w:rPr>
        <w:t xml:space="preserve"> We have mentioned “host” at several points in the preceding, and collaboration with the IDO Core team resulted in a ready import for this term to VIDO. Construction of the term was guided by recent shifts in researcher focus on host-pathogen interactions. Until recently, microbiologists </w:t>
      </w:r>
      <w:r w:rsidRPr="00BA25D5">
        <w:t>[71,72]</w:t>
      </w:r>
      <w:r w:rsidRPr="00BA25D5">
        <w:rPr>
          <w:rFonts w:cs="Times New Roman"/>
        </w:rPr>
        <w:t>, immunologists, virologists, and others studying pathogenesis have engaged in either host-centered or pathogen-centered pathogenesis research [68,69,70].</w:t>
      </w:r>
      <w:r w:rsidRPr="00BA25D5">
        <w:t xml:space="preserve"> Each approach has its merits and has led to substantial progress in the pathogenesis research. Nevertheless, emphasizing one aspect of host-pathogen interactions at the expense of the other may leave valuable questions unanswered. Specifically, even if a causal relationship between a pathogen or host and disease is established, this alone does not determine </w:t>
      </w:r>
      <w:r>
        <w:t>disease pathogenesis</w:t>
      </w:r>
      <w:r w:rsidRPr="00BA25D5">
        <w:t xml:space="preserve">. </w:t>
      </w:r>
      <w:r w:rsidRPr="00BA25D5">
        <w:rPr>
          <w:rFonts w:cs="Times New Roman"/>
        </w:rPr>
        <w:t>VIDO prioritizes neither host nor pathogen in its representation of viruses and associated diseases, but instead adopts the Damage Response Framework (DRF)</w:t>
      </w:r>
      <w:r w:rsidRPr="00BA25D5">
        <w:rPr>
          <w:rStyle w:val="FootnoteReference"/>
        </w:rPr>
        <w:t xml:space="preserve"> </w:t>
      </w:r>
      <w:r w:rsidRPr="00BA25D5">
        <w:t xml:space="preserve">in deployment of host terms [76,77,78,79], which recognizes the importance of both to pathogenesis:  </w:t>
      </w:r>
    </w:p>
    <w:p w14:paraId="2FA33034" w14:textId="77777777" w:rsidR="00FE6478" w:rsidRPr="00BA25D5" w:rsidRDefault="00FE6478" w:rsidP="00FE6478">
      <w:pPr>
        <w:pStyle w:val="ListParagraph"/>
        <w:numPr>
          <w:ilvl w:val="0"/>
          <w:numId w:val="2"/>
        </w:numPr>
        <w:spacing w:after="240" w:line="240" w:lineRule="auto"/>
        <w:ind w:left="1426" w:right="58"/>
        <w:rPr>
          <w:rFonts w:ascii="Garamond" w:hAnsi="Garamond"/>
          <w:sz w:val="24"/>
          <w:szCs w:val="24"/>
        </w:rPr>
      </w:pPr>
      <w:r w:rsidRPr="00BA25D5">
        <w:rPr>
          <w:rFonts w:ascii="Garamond" w:hAnsi="Garamond"/>
          <w:sz w:val="24"/>
          <w:szCs w:val="24"/>
        </w:rPr>
        <w:t>Pathogenesis results from interactions between host and pathogen, and attributable to neither alone</w:t>
      </w:r>
    </w:p>
    <w:p w14:paraId="227CF81C" w14:textId="77777777" w:rsidR="00FE6478" w:rsidRPr="00BA25D5" w:rsidRDefault="00FE6478" w:rsidP="00FE6478">
      <w:pPr>
        <w:pStyle w:val="ListParagraph"/>
        <w:numPr>
          <w:ilvl w:val="0"/>
          <w:numId w:val="2"/>
        </w:numPr>
        <w:spacing w:after="240" w:line="240" w:lineRule="auto"/>
        <w:ind w:left="1426" w:right="58"/>
        <w:rPr>
          <w:rFonts w:ascii="Garamond" w:hAnsi="Garamond"/>
          <w:sz w:val="24"/>
          <w:szCs w:val="24"/>
        </w:rPr>
      </w:pPr>
      <w:r w:rsidRPr="00BA25D5">
        <w:rPr>
          <w:rFonts w:ascii="Garamond" w:hAnsi="Garamond"/>
          <w:sz w:val="24"/>
          <w:szCs w:val="24"/>
        </w:rPr>
        <w:t xml:space="preserve">Host and pathogens interact primarily through damage to the host </w:t>
      </w:r>
    </w:p>
    <w:p w14:paraId="2F470D02" w14:textId="77777777" w:rsidR="00FE6478" w:rsidRPr="00BA25D5" w:rsidRDefault="00FE6478" w:rsidP="00FE6478">
      <w:pPr>
        <w:pStyle w:val="ListParagraph"/>
        <w:numPr>
          <w:ilvl w:val="0"/>
          <w:numId w:val="2"/>
        </w:numPr>
        <w:spacing w:after="240" w:line="240" w:lineRule="auto"/>
        <w:ind w:left="1426" w:right="58"/>
        <w:rPr>
          <w:rFonts w:ascii="Garamond" w:hAnsi="Garamond"/>
          <w:sz w:val="24"/>
          <w:szCs w:val="24"/>
        </w:rPr>
      </w:pPr>
      <w:r w:rsidRPr="00BA25D5">
        <w:rPr>
          <w:rFonts w:ascii="Garamond" w:hAnsi="Garamond"/>
          <w:sz w:val="24"/>
          <w:szCs w:val="24"/>
        </w:rPr>
        <w:t>Host damage is a function of the intensity and degree of host response and pathogen factors, each determined by genetic and phenotypic profiles</w:t>
      </w:r>
    </w:p>
    <w:p w14:paraId="53CAE077" w14:textId="77777777" w:rsidR="00FE6478" w:rsidRPr="00BA25D5" w:rsidRDefault="00FE6478" w:rsidP="00FE6478">
      <w:pPr>
        <w:spacing w:after="0" w:line="480" w:lineRule="auto"/>
        <w:ind w:right="59" w:hanging="10"/>
      </w:pPr>
      <w:r w:rsidRPr="00BA25D5">
        <w:lastRenderedPageBreak/>
        <w:t xml:space="preserve">Host and pathogen engage in – metaphorically – a tug of war, the result of which influences manifestations of signs, symptoms, and disease. </w:t>
      </w:r>
    </w:p>
    <w:p w14:paraId="29120DCC" w14:textId="77777777" w:rsidR="00FE6478" w:rsidRPr="00BA25D5" w:rsidRDefault="00FE6478" w:rsidP="00FE6478">
      <w:pPr>
        <w:spacing w:after="0" w:line="480" w:lineRule="auto"/>
        <w:ind w:right="59" w:firstLine="720"/>
        <w:rPr>
          <w:b/>
          <w:bCs/>
        </w:rPr>
      </w:pPr>
      <w:r w:rsidRPr="00BA25D5">
        <w:t xml:space="preserve">These reflections bring us to the definitions relevant to hosts developed with IDO Core collaborators, then imported to VIDO: </w:t>
      </w:r>
    </w:p>
    <w:p w14:paraId="34A81969" w14:textId="77777777" w:rsidR="00FE6478" w:rsidRPr="00BA25D5" w:rsidRDefault="00FE6478" w:rsidP="00FE6478">
      <w:pPr>
        <w:spacing w:after="240" w:line="240" w:lineRule="auto"/>
        <w:ind w:left="1890" w:right="58" w:hanging="1170"/>
      </w:pPr>
      <w:r w:rsidRPr="00BA25D5">
        <w:rPr>
          <w:i/>
          <w:iCs/>
        </w:rPr>
        <w:t xml:space="preserve">host </w:t>
      </w:r>
      <w:r w:rsidRPr="00BA25D5">
        <w:t>=def Object bearing a host role.</w:t>
      </w:r>
    </w:p>
    <w:p w14:paraId="2FE3A3DE" w14:textId="77777777" w:rsidR="00FE6478" w:rsidRPr="00BA25D5" w:rsidRDefault="00FE6478" w:rsidP="00FE6478">
      <w:pPr>
        <w:spacing w:after="240" w:line="240" w:lineRule="auto"/>
        <w:ind w:left="1890" w:right="58" w:hanging="1170"/>
      </w:pPr>
      <w:r w:rsidRPr="00BA25D5">
        <w:rPr>
          <w:i/>
          <w:iCs/>
        </w:rPr>
        <w:t>host role</w:t>
      </w:r>
      <w:r w:rsidRPr="00BA25D5">
        <w:t>=def Role borne by an acellular structure containing a distinct material entity, or organism whose extended organism contains a distinct material entity, realized in use of that structure or organism as a site of reproduction or replication.</w:t>
      </w:r>
    </w:p>
    <w:p w14:paraId="4B124381" w14:textId="77777777" w:rsidR="00FE6478" w:rsidRPr="00BA25D5" w:rsidRDefault="00FE6478" w:rsidP="00FE6478">
      <w:pPr>
        <w:spacing w:after="240" w:line="240" w:lineRule="auto"/>
        <w:ind w:left="2700" w:right="59" w:hanging="1980"/>
      </w:pPr>
      <w:r w:rsidRPr="00BA25D5">
        <w:rPr>
          <w:i/>
          <w:iCs/>
        </w:rPr>
        <w:t>pathogen host role</w:t>
      </w:r>
      <w:r w:rsidRPr="00BA25D5">
        <w:t xml:space="preserve"> =def Host role borne by an organism having a pathogen as part of its extended organism.</w:t>
      </w:r>
    </w:p>
    <w:p w14:paraId="16B48D20" w14:textId="77777777" w:rsidR="00FE6478" w:rsidRPr="00BA25D5" w:rsidRDefault="00FE6478" w:rsidP="00FE6478">
      <w:pPr>
        <w:spacing w:after="240" w:line="240" w:lineRule="auto"/>
        <w:ind w:left="3150" w:right="59" w:hanging="2430"/>
      </w:pPr>
      <w:r w:rsidRPr="00BA25D5">
        <w:rPr>
          <w:i/>
          <w:iCs/>
        </w:rPr>
        <w:t>symptomatic carrier role</w:t>
      </w:r>
      <w:r w:rsidRPr="00BA25D5">
        <w:t xml:space="preserve"> =def Pathogen host role borne by an organism whose extended organism contains a pathogen bearing an infectious disposition towards the host, and the host has manifested symptoms of the infectious disease caused by the pathogen.</w:t>
      </w:r>
    </w:p>
    <w:p w14:paraId="2796AF43" w14:textId="77777777" w:rsidR="00FE6478" w:rsidRPr="00BA25D5" w:rsidRDefault="00FE6478" w:rsidP="00FE6478">
      <w:pPr>
        <w:autoSpaceDE w:val="0"/>
        <w:autoSpaceDN w:val="0"/>
        <w:adjustRightInd w:val="0"/>
        <w:spacing w:after="0" w:line="480" w:lineRule="auto"/>
        <w:rPr>
          <w:rFonts w:cs="Times New Roman"/>
        </w:rPr>
      </w:pPr>
      <w:r w:rsidRPr="00BA25D5">
        <w:t xml:space="preserve">Where </w:t>
      </w:r>
      <w:r w:rsidRPr="00BA25D5">
        <w:rPr>
          <w:rFonts w:cs="Times New Roman"/>
        </w:rPr>
        <w:t xml:space="preserve">symptomatic cases of virus infection can be represented by importing from the OBO Foundry Symptom Ontology terms for </w:t>
      </w:r>
      <w:r w:rsidRPr="00BA25D5">
        <w:rPr>
          <w:rFonts w:cs="Times New Roman"/>
          <w:i/>
          <w:iCs/>
        </w:rPr>
        <w:t>dry cough</w:t>
      </w:r>
      <w:r w:rsidRPr="00BA25D5">
        <w:rPr>
          <w:rFonts w:cs="Times New Roman"/>
        </w:rPr>
        <w:t xml:space="preserve">, </w:t>
      </w:r>
      <w:r w:rsidRPr="00BA25D5">
        <w:rPr>
          <w:rFonts w:cs="Times New Roman"/>
          <w:i/>
          <w:iCs/>
        </w:rPr>
        <w:t>fever</w:t>
      </w:r>
      <w:r w:rsidRPr="00BA25D5">
        <w:rPr>
          <w:rFonts w:cs="Times New Roman"/>
        </w:rPr>
        <w:t xml:space="preserve">, </w:t>
      </w:r>
      <w:r w:rsidRPr="00BA25D5">
        <w:rPr>
          <w:rFonts w:cs="Times New Roman"/>
          <w:i/>
          <w:iCs/>
        </w:rPr>
        <w:t>taste alteration</w:t>
      </w:r>
      <w:r w:rsidRPr="00BA25D5">
        <w:rPr>
          <w:rFonts w:cs="Times New Roman"/>
        </w:rPr>
        <w:t xml:space="preserve">, </w:t>
      </w:r>
      <w:r w:rsidRPr="00BA25D5">
        <w:rPr>
          <w:rFonts w:cs="Times New Roman"/>
          <w:i/>
          <w:iCs/>
        </w:rPr>
        <w:t>smell alteration</w:t>
      </w:r>
      <w:r w:rsidRPr="00BA25D5">
        <w:rPr>
          <w:rFonts w:cs="Times New Roman"/>
        </w:rPr>
        <w:t>, among others [80].</w:t>
      </w:r>
      <w:r>
        <w:rPr>
          <w:rFonts w:cs="Times New Roman"/>
        </w:rPr>
        <w:t xml:space="preserve"> G</w:t>
      </w:r>
      <w:r w:rsidRPr="00BA25D5">
        <w:rPr>
          <w:rFonts w:cs="Times New Roman"/>
        </w:rPr>
        <w:t xml:space="preserve">iven </w:t>
      </w:r>
      <w:r w:rsidRPr="00BA25D5">
        <w:t xml:space="preserve">the importance of asymptomatic carriers in viral infection spread, </w:t>
      </w:r>
      <w:r>
        <w:t xml:space="preserve">moreover, </w:t>
      </w:r>
      <w:r w:rsidRPr="00BA25D5">
        <w:t xml:space="preserve">special attention should be given to: </w:t>
      </w:r>
    </w:p>
    <w:p w14:paraId="5ACE5E60" w14:textId="77777777" w:rsidR="00FE6478" w:rsidRPr="00BA25D5" w:rsidRDefault="00FE6478" w:rsidP="00FE6478">
      <w:pPr>
        <w:spacing w:after="240" w:line="240" w:lineRule="auto"/>
        <w:ind w:left="3240" w:right="59" w:hanging="2520"/>
      </w:pPr>
      <w:r w:rsidRPr="00BA25D5">
        <w:rPr>
          <w:i/>
          <w:iCs/>
        </w:rPr>
        <w:t>asymptomatic carrier role</w:t>
      </w:r>
      <w:r w:rsidRPr="00BA25D5">
        <w:t xml:space="preserve"> =def Pathogen host role borne by an organism whose extended organism contains a pathogen bearing an infectious disposition towards the host, and the host has no symptoms of the infectious disease caused by the pathogen.</w:t>
      </w:r>
    </w:p>
    <w:p w14:paraId="3A077C31" w14:textId="77777777" w:rsidR="00FE6478" w:rsidRPr="00BA25D5" w:rsidRDefault="00FE6478" w:rsidP="00FE6478">
      <w:pPr>
        <w:autoSpaceDE w:val="0"/>
        <w:autoSpaceDN w:val="0"/>
        <w:adjustRightInd w:val="0"/>
        <w:spacing w:after="240" w:line="240" w:lineRule="auto"/>
        <w:ind w:left="2970" w:hanging="2250"/>
      </w:pPr>
      <w:r w:rsidRPr="00BA25D5">
        <w:rPr>
          <w:i/>
          <w:iCs/>
        </w:rPr>
        <w:t>asymptomatic carrier</w:t>
      </w:r>
      <w:r w:rsidRPr="00BA25D5">
        <w:t xml:space="preserve"> =def Pathogen host with an infection as part bearing an asymptomatic carrier role. </w:t>
      </w:r>
    </w:p>
    <w:p w14:paraId="4C342C2E" w14:textId="77777777" w:rsidR="00FE6478" w:rsidRPr="00BA25D5" w:rsidRDefault="00FE6478" w:rsidP="00FE6478">
      <w:pPr>
        <w:autoSpaceDE w:val="0"/>
        <w:autoSpaceDN w:val="0"/>
        <w:adjustRightInd w:val="0"/>
        <w:spacing w:after="240" w:line="240" w:lineRule="auto"/>
        <w:ind w:left="720"/>
        <w:rPr>
          <w:rFonts w:cs="Times New Roman"/>
        </w:rPr>
      </w:pPr>
      <w:r w:rsidRPr="00BA25D5">
        <w:rPr>
          <w:rFonts w:cs="Times New Roman"/>
          <w:i/>
          <w:iCs/>
        </w:rPr>
        <w:t>subclinical infection</w:t>
      </w:r>
      <w:r w:rsidRPr="00BA25D5">
        <w:rPr>
          <w:rFonts w:cs="Times New Roman"/>
        </w:rPr>
        <w:t xml:space="preserve"> =def Infection that is part of an asymptomatic carrier.</w:t>
      </w:r>
    </w:p>
    <w:p w14:paraId="088FCC63"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The term </w:t>
      </w:r>
      <w:r w:rsidRPr="00BA25D5">
        <w:rPr>
          <w:rFonts w:cs="Times New Roman"/>
          <w:i/>
          <w:iCs/>
        </w:rPr>
        <w:t>subclinical infection</w:t>
      </w:r>
      <w:r w:rsidRPr="00BA25D5">
        <w:rPr>
          <w:rFonts w:cs="Times New Roman"/>
        </w:rPr>
        <w:t xml:space="preserve"> reflects standard – if not somewhat obscure – use of the terms “subclinical” and “asymptomatic” while nevertheless allowing for cases in which hosts with clinically abnormal infections exhibit no symptoms. For VIDO, this term is straightforwardly extended to </w:t>
      </w:r>
      <w:r w:rsidRPr="00BA25D5">
        <w:rPr>
          <w:rFonts w:cs="Times New Roman"/>
          <w:i/>
          <w:iCs/>
        </w:rPr>
        <w:t>subclinical virus infection</w:t>
      </w:r>
      <w:r w:rsidRPr="00BA25D5">
        <w:rPr>
          <w:rFonts w:cs="Times New Roman"/>
        </w:rPr>
        <w:t xml:space="preserve">, which is an infection caused by a virus that is part of an asymptomatic carrier. </w:t>
      </w:r>
    </w:p>
    <w:p w14:paraId="0FA0A61E" w14:textId="77777777" w:rsidR="00FE6478" w:rsidRPr="00BA25D5" w:rsidRDefault="00FE6478" w:rsidP="00FE6478">
      <w:pPr>
        <w:autoSpaceDE w:val="0"/>
        <w:autoSpaceDN w:val="0"/>
        <w:adjustRightInd w:val="0"/>
        <w:spacing w:after="0" w:line="480" w:lineRule="auto"/>
        <w:ind w:firstLine="720"/>
      </w:pPr>
      <w:r w:rsidRPr="00BA25D5">
        <w:rPr>
          <w:rFonts w:cs="Times New Roman"/>
        </w:rPr>
        <w:lastRenderedPageBreak/>
        <w:t xml:space="preserve">Note, an individual exhibiting no symptoms of infection may nevertheless exhibit </w:t>
      </w:r>
      <w:r w:rsidRPr="00BA25D5">
        <w:rPr>
          <w:rFonts w:cs="Times New Roman"/>
          <w:i/>
          <w:iCs/>
        </w:rPr>
        <w:t>signs</w:t>
      </w:r>
      <w:r w:rsidRPr="00BA25D5">
        <w:rPr>
          <w:rFonts w:cs="Times New Roman"/>
        </w:rPr>
        <w:t xml:space="preserve"> of infection. Medical researchers draw a distinction between symptoms and signs, which OBO Foundry ontologies respect with the following imported from OGMS [35]: </w:t>
      </w:r>
    </w:p>
    <w:p w14:paraId="21119090" w14:textId="77777777" w:rsidR="00FE6478" w:rsidRPr="00BA25D5" w:rsidRDefault="00FE6478" w:rsidP="00FE6478">
      <w:pPr>
        <w:autoSpaceDE w:val="0"/>
        <w:autoSpaceDN w:val="0"/>
        <w:adjustRightInd w:val="0"/>
        <w:spacing w:after="240" w:line="240" w:lineRule="auto"/>
        <w:ind w:left="1980" w:hanging="1260"/>
        <w:rPr>
          <w:rFonts w:cs="Times New Roman"/>
        </w:rPr>
      </w:pPr>
      <w:r w:rsidRPr="00BA25D5">
        <w:rPr>
          <w:rFonts w:cs="Times New Roman"/>
          <w:i/>
          <w:iCs/>
        </w:rPr>
        <w:t>symptom</w:t>
      </w:r>
      <w:r w:rsidRPr="00BA25D5">
        <w:rPr>
          <w:rFonts w:cs="Times New Roman"/>
        </w:rPr>
        <w:t xml:space="preserve"> =def Process experienced by the patient which can only be experienced by the patient, that is hypothesized to be clinically relevant.</w:t>
      </w:r>
    </w:p>
    <w:p w14:paraId="39E3989D" w14:textId="77777777" w:rsidR="00FE6478" w:rsidRPr="00BA25D5" w:rsidRDefault="00FE6478" w:rsidP="00FE6478">
      <w:pPr>
        <w:spacing w:after="240" w:line="240" w:lineRule="auto"/>
        <w:ind w:left="2520" w:hanging="1800"/>
      </w:pPr>
      <w:r w:rsidRPr="00BA25D5">
        <w:rPr>
          <w:i/>
          <w:iCs/>
        </w:rPr>
        <w:t>qualitative sign</w:t>
      </w:r>
      <w:r w:rsidRPr="00BA25D5">
        <w:t xml:space="preserve"> =def Abnormal observable quality of a part of a patient that is hypothesized to be clinically relevant.</w:t>
      </w:r>
    </w:p>
    <w:p w14:paraId="6B6290A1" w14:textId="77777777" w:rsidR="00FE6478" w:rsidRPr="00BA25D5" w:rsidRDefault="00FE6478" w:rsidP="00FE6478">
      <w:pPr>
        <w:spacing w:after="240" w:line="240" w:lineRule="auto"/>
        <w:ind w:left="2430" w:hanging="1710"/>
      </w:pPr>
      <w:r w:rsidRPr="00BA25D5">
        <w:rPr>
          <w:i/>
          <w:iCs/>
        </w:rPr>
        <w:t>processual sign</w:t>
      </w:r>
      <w:r w:rsidRPr="00BA25D5">
        <w:t xml:space="preserve"> =def Abnormal processual entity occurring in a patient that is hypothesized to be clinically relevant.</w:t>
      </w:r>
    </w:p>
    <w:p w14:paraId="3F536946"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For example, an asymptomatic carrier infected with SARS-CoV-2 likely exhibits signs indicating the infection is clinically abnormal, </w:t>
      </w:r>
      <w:r>
        <w:rPr>
          <w:rFonts w:cs="Times New Roman"/>
        </w:rPr>
        <w:t>such as</w:t>
      </w:r>
      <w:r w:rsidRPr="00BA25D5">
        <w:rPr>
          <w:rFonts w:cs="Times New Roman"/>
        </w:rPr>
        <w:t xml:space="preserve"> ground-glass opacities</w:t>
      </w:r>
      <w:r>
        <w:rPr>
          <w:rFonts w:cs="Times New Roman"/>
        </w:rPr>
        <w:t xml:space="preserve"> or </w:t>
      </w:r>
      <w:r w:rsidRPr="00BA25D5">
        <w:rPr>
          <w:rFonts w:cs="Times New Roman"/>
        </w:rPr>
        <w:t>positive PCR test</w:t>
      </w:r>
      <w:r>
        <w:rPr>
          <w:rFonts w:cs="Times New Roman"/>
        </w:rPr>
        <w:t xml:space="preserve"> results</w:t>
      </w:r>
      <w:r w:rsidRPr="00BA25D5">
        <w:rPr>
          <w:rFonts w:cs="Times New Roman"/>
        </w:rPr>
        <w:t xml:space="preserve">. </w:t>
      </w:r>
      <w:r>
        <w:rPr>
          <w:rFonts w:cs="Times New Roman"/>
        </w:rPr>
        <w:t>These remarks bring us full circle</w:t>
      </w:r>
      <w:r w:rsidRPr="00BA25D5">
        <w:rPr>
          <w:rFonts w:cs="Times New Roman"/>
        </w:rPr>
        <w:t xml:space="preserve"> to the term </w:t>
      </w:r>
      <w:r w:rsidRPr="00BA25D5">
        <w:rPr>
          <w:rFonts w:cs="Times New Roman"/>
          <w:i/>
          <w:iCs/>
        </w:rPr>
        <w:t>disorder</w:t>
      </w:r>
      <w:r w:rsidRPr="00BA25D5">
        <w:rPr>
          <w:rFonts w:cs="Times New Roman"/>
        </w:rPr>
        <w:t xml:space="preserve"> imported to VIDO, since clinical abnormality is associated with disorder. When that disorder stems from infection it counts as an:</w:t>
      </w:r>
    </w:p>
    <w:p w14:paraId="7DFA74C6" w14:textId="77777777" w:rsidR="00FE6478" w:rsidRPr="00BA25D5" w:rsidRDefault="00FE6478" w:rsidP="00FE6478">
      <w:pPr>
        <w:autoSpaceDE w:val="0"/>
        <w:autoSpaceDN w:val="0"/>
        <w:adjustRightInd w:val="0"/>
        <w:spacing w:after="240" w:line="240" w:lineRule="auto"/>
        <w:ind w:left="2707" w:hanging="1987"/>
        <w:rPr>
          <w:rFonts w:cs="Times New Roman"/>
        </w:rPr>
      </w:pPr>
      <w:r w:rsidRPr="00BA25D5">
        <w:rPr>
          <w:rFonts w:cs="Times New Roman"/>
          <w:i/>
          <w:iCs/>
        </w:rPr>
        <w:t>infectious disorder</w:t>
      </w:r>
      <w:r w:rsidRPr="00BA25D5">
        <w:rPr>
          <w:rFonts w:cs="Times New Roman"/>
        </w:rPr>
        <w:t xml:space="preserve"> =def Disorder that is part of an organism whose extended organism has some infectious pathogen as part, which participates in the formation of the infection.</w:t>
      </w:r>
    </w:p>
    <w:p w14:paraId="0C5EC1AD"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And when the adverted pathogen is a virus, it falls in the VIDO class:</w:t>
      </w:r>
    </w:p>
    <w:p w14:paraId="2A38B323" w14:textId="77777777" w:rsidR="00FE6478" w:rsidRPr="00BA25D5" w:rsidRDefault="00FE6478" w:rsidP="00FE6478">
      <w:pPr>
        <w:autoSpaceDE w:val="0"/>
        <w:autoSpaceDN w:val="0"/>
        <w:adjustRightInd w:val="0"/>
        <w:spacing w:after="240" w:line="240" w:lineRule="auto"/>
        <w:ind w:left="3240" w:hanging="2520"/>
        <w:rPr>
          <w:rFonts w:cs="Times New Roman"/>
        </w:rPr>
      </w:pPr>
      <w:r w:rsidRPr="00BA25D5">
        <w:rPr>
          <w:rFonts w:cs="Times New Roman"/>
          <w:i/>
          <w:iCs/>
        </w:rPr>
        <w:t>virus disorder</w:t>
      </w:r>
      <w:r w:rsidRPr="00BA25D5">
        <w:rPr>
          <w:rFonts w:cs="Times New Roman"/>
        </w:rPr>
        <w:t xml:space="preserve"> =def Infectious disorder that exists </w:t>
      </w:r>
      <w:proofErr w:type="gramStart"/>
      <w:r w:rsidRPr="00BA25D5">
        <w:rPr>
          <w:rFonts w:cs="Times New Roman"/>
        </w:rPr>
        <w:t>as a result of</w:t>
      </w:r>
      <w:proofErr w:type="gramEnd"/>
      <w:r w:rsidRPr="00BA25D5">
        <w:rPr>
          <w:rFonts w:cs="Times New Roman"/>
        </w:rPr>
        <w:t xml:space="preserve"> a process of formation of disorder initiated by a virus.</w:t>
      </w:r>
    </w:p>
    <w:p w14:paraId="5C3CFC69"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Which can be straightforwardly extended to virus disorders involving specific viruses. </w:t>
      </w:r>
    </w:p>
    <w:p w14:paraId="2AAC38EA" w14:textId="77777777" w:rsidR="00FE6478" w:rsidRPr="00BA25D5" w:rsidRDefault="00FE6478" w:rsidP="00FE6478">
      <w:pPr>
        <w:autoSpaceDE w:val="0"/>
        <w:autoSpaceDN w:val="0"/>
        <w:adjustRightInd w:val="0"/>
        <w:spacing w:after="0" w:line="480" w:lineRule="auto"/>
        <w:rPr>
          <w:rFonts w:cs="Times New Roman"/>
          <w:b/>
          <w:bCs/>
        </w:rPr>
      </w:pPr>
      <w:r w:rsidRPr="00BA25D5">
        <w:rPr>
          <w:rFonts w:cs="Times New Roman"/>
          <w:b/>
          <w:bCs/>
        </w:rPr>
        <w:t xml:space="preserve">Viral Disease. </w:t>
      </w:r>
      <w:r w:rsidRPr="00BA25D5">
        <w:rPr>
          <w:rFonts w:cs="Times New Roman"/>
        </w:rPr>
        <w:t xml:space="preserve">A given </w:t>
      </w:r>
      <w:r w:rsidRPr="00BA25D5">
        <w:rPr>
          <w:rFonts w:cs="Times New Roman"/>
          <w:i/>
          <w:iCs/>
        </w:rPr>
        <w:t>virus disorder</w:t>
      </w:r>
      <w:r w:rsidRPr="00BA25D5">
        <w:rPr>
          <w:rFonts w:cs="Times New Roman"/>
        </w:rPr>
        <w:t xml:space="preserve"> will be the material basis of some associated </w:t>
      </w:r>
      <w:r w:rsidRPr="00BA25D5">
        <w:rPr>
          <w:rFonts w:cs="Times New Roman"/>
          <w:i/>
          <w:iCs/>
        </w:rPr>
        <w:t>viral disease</w:t>
      </w:r>
      <w:r w:rsidRPr="00BA25D5">
        <w:rPr>
          <w:rFonts w:cs="Times New Roman"/>
        </w:rPr>
        <w:t xml:space="preserve"> which may be realized in some associated </w:t>
      </w:r>
      <w:r w:rsidRPr="00BA25D5">
        <w:rPr>
          <w:rFonts w:cs="Times New Roman"/>
          <w:i/>
          <w:iCs/>
        </w:rPr>
        <w:t>viral disease course</w:t>
      </w:r>
      <w:r w:rsidRPr="00BA25D5">
        <w:rPr>
          <w:rFonts w:cs="Times New Roman"/>
        </w:rPr>
        <w:t xml:space="preserve">. For example, an asymptomatic carrier of SARS-CoV-2 counts as both a carrier and as having the associated disease. This result aligns, moreover, with </w:t>
      </w:r>
      <w:r w:rsidRPr="00BA25D5">
        <w:rPr>
          <w:rFonts w:eastAsia="Times New Roman" w:cs="Arial"/>
          <w:color w:val="222222"/>
        </w:rPr>
        <w:t xml:space="preserve">the CDC's case criteria adopted on April 5th, which indicates that the presence of the SARS-CoV-2 genome in an individual is sufficient to count as a case of COVID-19, antigen presence is sufficient to count as likely COVID-19, and – generally speaking – asymptomatic cases should be </w:t>
      </w:r>
      <w:r w:rsidRPr="00BA25D5">
        <w:rPr>
          <w:rFonts w:eastAsia="Times New Roman" w:cs="Arial"/>
          <w:color w:val="222222"/>
        </w:rPr>
        <w:lastRenderedPageBreak/>
        <w:t>counted as instances of the disease [81,82].</w:t>
      </w:r>
      <w:r w:rsidRPr="00BA25D5">
        <w:rPr>
          <w:rFonts w:cs="Times New Roman"/>
        </w:rPr>
        <w:t xml:space="preserve"> To represent diseases related to viruses, from IDO Core, VIDO imports: </w:t>
      </w:r>
    </w:p>
    <w:p w14:paraId="2C102AA6" w14:textId="77777777" w:rsidR="00FE6478" w:rsidRPr="00BA25D5" w:rsidRDefault="00FE6478" w:rsidP="00FE6478">
      <w:pPr>
        <w:autoSpaceDE w:val="0"/>
        <w:autoSpaceDN w:val="0"/>
        <w:adjustRightInd w:val="0"/>
        <w:spacing w:after="240" w:line="240" w:lineRule="auto"/>
        <w:ind w:left="720"/>
        <w:rPr>
          <w:rFonts w:cs="Times New Roman"/>
        </w:rPr>
      </w:pPr>
      <w:r w:rsidRPr="00BA25D5">
        <w:rPr>
          <w:rFonts w:cs="Times New Roman"/>
          <w:i/>
          <w:iCs/>
        </w:rPr>
        <w:t>infectious disease</w:t>
      </w:r>
      <w:r w:rsidRPr="00BA25D5">
        <w:rPr>
          <w:rFonts w:cs="Times New Roman"/>
        </w:rPr>
        <w:t xml:space="preserve"> =def Disease whose physical basis is an infectious disorder.</w:t>
      </w:r>
    </w:p>
    <w:p w14:paraId="0340DA48" w14:textId="77777777" w:rsidR="00FE6478" w:rsidRPr="00BA25D5" w:rsidRDefault="00FE6478" w:rsidP="00FE6478">
      <w:pPr>
        <w:autoSpaceDE w:val="0"/>
        <w:autoSpaceDN w:val="0"/>
        <w:adjustRightInd w:val="0"/>
        <w:spacing w:after="240" w:line="240" w:lineRule="auto"/>
        <w:ind w:left="720"/>
        <w:rPr>
          <w:rFonts w:cs="Times New Roman"/>
        </w:rPr>
      </w:pPr>
      <w:r w:rsidRPr="00BA25D5">
        <w:rPr>
          <w:rFonts w:cs="Times New Roman"/>
          <w:i/>
          <w:iCs/>
        </w:rPr>
        <w:t>infectious disease course</w:t>
      </w:r>
      <w:r w:rsidRPr="00BA25D5">
        <w:rPr>
          <w:rFonts w:cs="Times New Roman"/>
        </w:rPr>
        <w:t xml:space="preserve"> =def Disease course that is the realization of an infectious disease.</w:t>
      </w:r>
    </w:p>
    <w:p w14:paraId="6A02A391"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Where </w:t>
      </w:r>
      <w:r w:rsidRPr="00BA25D5">
        <w:rPr>
          <w:rFonts w:cs="Times New Roman"/>
          <w:i/>
          <w:iCs/>
        </w:rPr>
        <w:t>disease</w:t>
      </w:r>
      <w:r w:rsidRPr="00BA25D5">
        <w:rPr>
          <w:rFonts w:cs="Times New Roman"/>
        </w:rPr>
        <w:t xml:space="preserve"> and </w:t>
      </w:r>
      <w:r w:rsidRPr="00BA25D5">
        <w:rPr>
          <w:rFonts w:cs="Times New Roman"/>
          <w:i/>
          <w:iCs/>
        </w:rPr>
        <w:t>disease course</w:t>
      </w:r>
      <w:r w:rsidRPr="00BA25D5">
        <w:rPr>
          <w:rFonts w:cs="Times New Roman"/>
        </w:rPr>
        <w:t xml:space="preserve"> are themselves imported from OGMS. From these starting points, VIDO developers define: </w:t>
      </w:r>
    </w:p>
    <w:p w14:paraId="0249E05A" w14:textId="77777777" w:rsidR="00FE6478" w:rsidRPr="00BA25D5" w:rsidRDefault="00FE6478" w:rsidP="00FE6478">
      <w:pPr>
        <w:autoSpaceDE w:val="0"/>
        <w:autoSpaceDN w:val="0"/>
        <w:adjustRightInd w:val="0"/>
        <w:spacing w:after="240" w:line="240" w:lineRule="auto"/>
        <w:ind w:left="2250" w:hanging="1530"/>
        <w:rPr>
          <w:rFonts w:cs="Times New Roman"/>
        </w:rPr>
      </w:pPr>
      <w:r w:rsidRPr="00BA25D5">
        <w:rPr>
          <w:rFonts w:cs="Times New Roman"/>
          <w:i/>
          <w:iCs/>
        </w:rPr>
        <w:t>viral disease</w:t>
      </w:r>
      <w:r w:rsidRPr="00BA25D5">
        <w:rPr>
          <w:rFonts w:cs="Times New Roman"/>
        </w:rPr>
        <w:t xml:space="preserve"> =def Infectious disease inhering in a virus disorder that is a disorder due to the presence of the virus.</w:t>
      </w:r>
    </w:p>
    <w:p w14:paraId="67308BAC" w14:textId="77777777" w:rsidR="00FE6478" w:rsidRPr="00BA25D5" w:rsidRDefault="00FE6478" w:rsidP="00FE6478">
      <w:pPr>
        <w:autoSpaceDE w:val="0"/>
        <w:autoSpaceDN w:val="0"/>
        <w:adjustRightInd w:val="0"/>
        <w:spacing w:after="240" w:line="240" w:lineRule="auto"/>
        <w:ind w:left="2790" w:hanging="2070"/>
        <w:rPr>
          <w:rFonts w:cs="Times New Roman"/>
        </w:rPr>
      </w:pPr>
      <w:r w:rsidRPr="00BA25D5">
        <w:rPr>
          <w:rFonts w:cs="Times New Roman"/>
          <w:i/>
          <w:iCs/>
        </w:rPr>
        <w:t>viral disease course</w:t>
      </w:r>
      <w:r w:rsidRPr="00BA25D5">
        <w:rPr>
          <w:rFonts w:cs="Times New Roman"/>
        </w:rPr>
        <w:t xml:space="preserve"> =def Infectious disease whose physical basis is a virus disorder that is clinically abnormal in virtue of the presence of the relevant virus population.</w:t>
      </w:r>
    </w:p>
    <w:p w14:paraId="4C6B416B" w14:textId="77777777" w:rsidR="00FE6478" w:rsidRPr="00553D3A" w:rsidRDefault="00FE6478" w:rsidP="00FE6478">
      <w:pPr>
        <w:autoSpaceDE w:val="0"/>
        <w:autoSpaceDN w:val="0"/>
        <w:adjustRightInd w:val="0"/>
        <w:spacing w:after="0" w:line="480" w:lineRule="auto"/>
        <w:rPr>
          <w:rFonts w:cs="Times New Roman"/>
        </w:rPr>
      </w:pPr>
      <w:r w:rsidRPr="00BA25D5">
        <w:rPr>
          <w:rFonts w:cs="Times New Roman"/>
        </w:rPr>
        <w:t xml:space="preserve">Once again illustrating a simple recipe for extending an ontology to a more specific domain. </w:t>
      </w:r>
    </w:p>
    <w:p w14:paraId="49B980FC"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t xml:space="preserve">Viral Epidemiology. </w:t>
      </w:r>
      <w:r w:rsidRPr="00BA25D5">
        <w:rPr>
          <w:rFonts w:cs="Times New Roman"/>
        </w:rPr>
        <w:t xml:space="preserve">Changes in viral disease and infection incidence are among the targets of epidemiological investigation. To that end, VIDO imports from IDO Core: </w:t>
      </w:r>
    </w:p>
    <w:p w14:paraId="6C961897" w14:textId="77777777" w:rsidR="00FE6478" w:rsidRPr="00BA25D5" w:rsidRDefault="00FE6478" w:rsidP="00FE6478">
      <w:pPr>
        <w:autoSpaceDE w:val="0"/>
        <w:autoSpaceDN w:val="0"/>
        <w:adjustRightInd w:val="0"/>
        <w:spacing w:after="240" w:line="240" w:lineRule="auto"/>
        <w:ind w:left="3427" w:hanging="2707"/>
        <w:rPr>
          <w:rFonts w:cs="Times New Roman"/>
        </w:rPr>
      </w:pPr>
      <w:r w:rsidRPr="00BA25D5">
        <w:rPr>
          <w:rFonts w:cs="Times New Roman"/>
          <w:i/>
          <w:iCs/>
        </w:rPr>
        <w:t xml:space="preserve">infectious disease incidence </w:t>
      </w:r>
      <w:r w:rsidRPr="00BA25D5">
        <w:rPr>
          <w:rFonts w:cs="Times New Roman"/>
        </w:rPr>
        <w:t xml:space="preserve">=def Quality that inheres in an organism population and is the number of realizations of an infectious disease for which the infectious disease course begins during a specified </w:t>
      </w:r>
      <w:proofErr w:type="gramStart"/>
      <w:r w:rsidRPr="00BA25D5">
        <w:rPr>
          <w:rFonts w:cs="Times New Roman"/>
        </w:rPr>
        <w:t>period of time</w:t>
      </w:r>
      <w:proofErr w:type="gramEnd"/>
      <w:r w:rsidRPr="00BA25D5">
        <w:rPr>
          <w:rFonts w:cs="Times New Roman"/>
        </w:rPr>
        <w:t>.</w:t>
      </w:r>
    </w:p>
    <w:p w14:paraId="553A38EA" w14:textId="77777777" w:rsidR="00FE6478" w:rsidRPr="00BA25D5" w:rsidRDefault="00FE6478" w:rsidP="00FE6478">
      <w:pPr>
        <w:autoSpaceDE w:val="0"/>
        <w:autoSpaceDN w:val="0"/>
        <w:adjustRightInd w:val="0"/>
        <w:spacing w:after="240" w:line="240" w:lineRule="auto"/>
        <w:ind w:left="3690" w:hanging="2970"/>
        <w:rPr>
          <w:rFonts w:cs="Times New Roman"/>
        </w:rPr>
      </w:pPr>
      <w:r w:rsidRPr="00BA25D5">
        <w:rPr>
          <w:rFonts w:cs="Times New Roman"/>
          <w:i/>
          <w:iCs/>
        </w:rPr>
        <w:t>infectious disease incidence rate</w:t>
      </w:r>
      <w:r w:rsidRPr="00BA25D5">
        <w:rPr>
          <w:rFonts w:cs="Times New Roman"/>
        </w:rPr>
        <w:t xml:space="preserve"> =def Quality that inheres in an organism population and is the infectious disease incidence proportion per unit time.</w:t>
      </w:r>
    </w:p>
    <w:p w14:paraId="35A63DC1" w14:textId="77777777" w:rsidR="00FE6478" w:rsidRPr="00BA25D5" w:rsidRDefault="00FE6478" w:rsidP="00FE6478">
      <w:pPr>
        <w:autoSpaceDE w:val="0"/>
        <w:autoSpaceDN w:val="0"/>
        <w:adjustRightInd w:val="0"/>
        <w:spacing w:after="240" w:line="240" w:lineRule="auto"/>
        <w:ind w:left="4230" w:hanging="3510"/>
        <w:rPr>
          <w:rFonts w:cs="Times New Roman"/>
        </w:rPr>
      </w:pPr>
      <w:r w:rsidRPr="00BA25D5">
        <w:rPr>
          <w:rFonts w:cs="Times New Roman"/>
          <w:i/>
          <w:iCs/>
        </w:rPr>
        <w:t>infectious disease incidence proportion</w:t>
      </w:r>
      <w:r w:rsidRPr="00BA25D5">
        <w:rPr>
          <w:rFonts w:cs="Times New Roman"/>
        </w:rPr>
        <w:t xml:space="preserve"> =def Quality that inheres in an organism population and is the proportion of members of the population not experiencing an infectious disease course at the beginning of a specified period of time and in whom the infectious disease begins during the specified period of time.</w:t>
      </w:r>
    </w:p>
    <w:p w14:paraId="459BD94C"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Each of which is a quality inhering in an: </w:t>
      </w:r>
    </w:p>
    <w:p w14:paraId="06EC1DB1" w14:textId="77777777" w:rsidR="00FE6478" w:rsidRPr="00BA25D5" w:rsidRDefault="00FE6478" w:rsidP="00FE6478">
      <w:pPr>
        <w:autoSpaceDE w:val="0"/>
        <w:autoSpaceDN w:val="0"/>
        <w:adjustRightInd w:val="0"/>
        <w:spacing w:after="240" w:line="240" w:lineRule="auto"/>
        <w:ind w:left="2707" w:hanging="1987"/>
        <w:rPr>
          <w:rFonts w:cs="Times New Roman"/>
        </w:rPr>
      </w:pPr>
      <w:r w:rsidRPr="00BA25D5">
        <w:rPr>
          <w:rFonts w:cs="Times New Roman"/>
          <w:i/>
          <w:iCs/>
        </w:rPr>
        <w:t>organism population</w:t>
      </w:r>
      <w:r w:rsidRPr="00BA25D5">
        <w:rPr>
          <w:rFonts w:cs="Times New Roman"/>
        </w:rPr>
        <w:t xml:space="preserve"> =def Aggregate of organisms of the same species</w:t>
      </w:r>
      <w:r>
        <w:rPr>
          <w:rFonts w:cs="Times New Roman"/>
        </w:rPr>
        <w:t>.</w:t>
      </w:r>
    </w:p>
    <w:p w14:paraId="2B3BC40D"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These qualities underwrite the VIDO terms: </w:t>
      </w:r>
    </w:p>
    <w:p w14:paraId="2EDCFBC5" w14:textId="77777777" w:rsidR="00FE6478" w:rsidRPr="00BA25D5" w:rsidRDefault="00FE6478" w:rsidP="00FE6478">
      <w:pPr>
        <w:autoSpaceDE w:val="0"/>
        <w:autoSpaceDN w:val="0"/>
        <w:adjustRightInd w:val="0"/>
        <w:spacing w:after="240" w:line="240" w:lineRule="auto"/>
        <w:ind w:left="2970" w:hanging="2250"/>
        <w:rPr>
          <w:rFonts w:cs="Times New Roman"/>
        </w:rPr>
      </w:pPr>
      <w:r w:rsidRPr="00BA25D5">
        <w:rPr>
          <w:rFonts w:cs="Times New Roman"/>
          <w:i/>
          <w:iCs/>
        </w:rPr>
        <w:lastRenderedPageBreak/>
        <w:t>viral disease epidemic</w:t>
      </w:r>
      <w:r w:rsidRPr="00BA25D5">
        <w:rPr>
          <w:rFonts w:cs="Times New Roman"/>
        </w:rPr>
        <w:t xml:space="preserve"> =def Process of viral disease realizations in which there is a statistically significant increase in the infectious disease incidence of a population.</w:t>
      </w:r>
    </w:p>
    <w:p w14:paraId="6EB36E42" w14:textId="77777777" w:rsidR="00FE6478" w:rsidRPr="00BA25D5" w:rsidRDefault="00FE6478" w:rsidP="00FE6478">
      <w:pPr>
        <w:autoSpaceDE w:val="0"/>
        <w:autoSpaceDN w:val="0"/>
        <w:adjustRightInd w:val="0"/>
        <w:spacing w:after="240" w:line="240" w:lineRule="auto"/>
        <w:ind w:left="3067" w:hanging="2347"/>
        <w:rPr>
          <w:rFonts w:cs="Times New Roman"/>
        </w:rPr>
      </w:pPr>
      <w:r w:rsidRPr="00BA25D5">
        <w:rPr>
          <w:rFonts w:cs="Times New Roman"/>
          <w:i/>
          <w:iCs/>
        </w:rPr>
        <w:t>viral disease pandemic</w:t>
      </w:r>
      <w:r w:rsidRPr="00BA25D5">
        <w:rPr>
          <w:rFonts w:cs="Times New Roman"/>
        </w:rPr>
        <w:t xml:space="preserve"> =def Process in which multiple viral disease epidemics of the same type of viral disease unfold over overlapping periods of time and affect organism populations located in different geographic regions, including different countries and continents.</w:t>
      </w:r>
    </w:p>
    <w:p w14:paraId="7499D4EE"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Note, each is a subclass of a respective ‘infectious disease’ class imported from IDO Core. This is important, since “epidemic” and “pandemic” refer to diseases spread by infectious entities. Cancers of various sorts are widespread diseases but are not infectious, and so do not count as sustaining a ‘cancer pandemic’ [109]. AIDS, on the other hand, is considered a pandemic, in part due to the transmissibility of HIV [110]. For simplicity here we focus on infectious disease, but VIDO imports several other important epidemiological terms, such as </w:t>
      </w:r>
      <w:r w:rsidRPr="00BA25D5">
        <w:rPr>
          <w:rFonts w:cs="Times New Roman"/>
          <w:i/>
          <w:iCs/>
        </w:rPr>
        <w:t>infection prevalence</w:t>
      </w:r>
      <w:r w:rsidRPr="00BA25D5">
        <w:rPr>
          <w:rFonts w:cs="Times New Roman"/>
        </w:rPr>
        <w:t xml:space="preserve">, </w:t>
      </w:r>
      <w:r w:rsidRPr="00BA25D5">
        <w:rPr>
          <w:rFonts w:cs="Times New Roman"/>
          <w:i/>
          <w:iCs/>
        </w:rPr>
        <w:t>infectivity</w:t>
      </w:r>
      <w:r w:rsidRPr="00BA25D5">
        <w:rPr>
          <w:rFonts w:cs="Times New Roman"/>
        </w:rPr>
        <w:t xml:space="preserve">, and </w:t>
      </w:r>
      <w:r w:rsidRPr="00BA25D5">
        <w:rPr>
          <w:rFonts w:cs="Times New Roman"/>
          <w:i/>
          <w:iCs/>
        </w:rPr>
        <w:t>infectious disease mortality rate</w:t>
      </w:r>
      <w:r w:rsidRPr="00BA25D5">
        <w:rPr>
          <w:rFonts w:cs="Times New Roman"/>
        </w:rPr>
        <w:t xml:space="preserve">. Each are qualities inhering in some material entity, though not always in some organism population. For example, </w:t>
      </w:r>
      <w:r w:rsidRPr="00BA25D5">
        <w:rPr>
          <w:rFonts w:cs="Times New Roman"/>
          <w:i/>
          <w:iCs/>
        </w:rPr>
        <w:t>infectivity</w:t>
      </w:r>
      <w:r w:rsidRPr="00BA25D5">
        <w:rPr>
          <w:rFonts w:cs="Times New Roman"/>
        </w:rPr>
        <w:t xml:space="preserve"> is a quality that inheres in instances of </w:t>
      </w:r>
      <w:r w:rsidRPr="00BA25D5">
        <w:rPr>
          <w:rFonts w:cs="Times New Roman"/>
          <w:i/>
          <w:iCs/>
        </w:rPr>
        <w:t>pathogen</w:t>
      </w:r>
      <w:r w:rsidRPr="00BA25D5">
        <w:rPr>
          <w:rFonts w:cs="Times New Roman"/>
        </w:rPr>
        <w:t xml:space="preserve">. Additionally, VIDO imports terms such as: </w:t>
      </w:r>
    </w:p>
    <w:p w14:paraId="4C8AB183" w14:textId="77777777" w:rsidR="00FE6478" w:rsidRPr="00BA25D5" w:rsidRDefault="00FE6478" w:rsidP="00FE6478">
      <w:pPr>
        <w:autoSpaceDE w:val="0"/>
        <w:autoSpaceDN w:val="0"/>
        <w:adjustRightInd w:val="0"/>
        <w:spacing w:after="240" w:line="240" w:lineRule="auto"/>
        <w:ind w:left="2707" w:hanging="1987"/>
        <w:rPr>
          <w:rFonts w:cs="Times New Roman"/>
        </w:rPr>
      </w:pPr>
      <w:r w:rsidRPr="00BA25D5">
        <w:rPr>
          <w:rFonts w:cs="Times New Roman"/>
          <w:i/>
          <w:iCs/>
        </w:rPr>
        <w:t xml:space="preserve">infection incidence </w:t>
      </w:r>
      <w:r w:rsidRPr="00BA25D5">
        <w:rPr>
          <w:rFonts w:cs="Times New Roman"/>
        </w:rPr>
        <w:t xml:space="preserve">=def Quality that inheres in an organism population and is the number of organisms in the population that become infected with a pathogen during a specified </w:t>
      </w:r>
      <w:proofErr w:type="gramStart"/>
      <w:r w:rsidRPr="00BA25D5">
        <w:rPr>
          <w:rFonts w:cs="Times New Roman"/>
        </w:rPr>
        <w:t>period of time</w:t>
      </w:r>
      <w:proofErr w:type="gramEnd"/>
      <w:r w:rsidRPr="00BA25D5">
        <w:rPr>
          <w:rFonts w:cs="Times New Roman"/>
        </w:rPr>
        <w:t>.</w:t>
      </w:r>
    </w:p>
    <w:p w14:paraId="7FC8BC96"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On which instances of </w:t>
      </w:r>
      <w:r w:rsidRPr="00BA25D5">
        <w:rPr>
          <w:rFonts w:cs="Times New Roman"/>
          <w:i/>
          <w:iCs/>
        </w:rPr>
        <w:t>infectious disease incidence</w:t>
      </w:r>
      <w:r w:rsidRPr="00BA25D5">
        <w:rPr>
          <w:rFonts w:cs="Times New Roman"/>
        </w:rPr>
        <w:t xml:space="preserve"> depend since infectious disease realizations require infection. </w:t>
      </w:r>
      <w:r w:rsidRPr="00BA25D5">
        <w:rPr>
          <w:rFonts w:cs="Times New Roman"/>
          <w:b/>
          <w:bCs/>
        </w:rPr>
        <w:t>Figure</w:t>
      </w:r>
      <w:r w:rsidRPr="00BA25D5">
        <w:rPr>
          <w:rFonts w:cs="Times New Roman"/>
        </w:rPr>
        <w:t xml:space="preserve"> </w:t>
      </w:r>
      <w:r w:rsidRPr="00BA25D5">
        <w:rPr>
          <w:rFonts w:cs="Times New Roman"/>
          <w:b/>
          <w:bCs/>
        </w:rPr>
        <w:t>4</w:t>
      </w:r>
      <w:r w:rsidRPr="00BA25D5">
        <w:rPr>
          <w:rFonts w:cs="Times New Roman"/>
        </w:rPr>
        <w:t xml:space="preserve"> illustrates relationships among instances of </w:t>
      </w:r>
      <w:r w:rsidRPr="00BA25D5">
        <w:rPr>
          <w:rFonts w:cs="Times New Roman"/>
          <w:i/>
          <w:iCs/>
        </w:rPr>
        <w:t>infection</w:t>
      </w:r>
      <w:r w:rsidRPr="00BA25D5">
        <w:rPr>
          <w:rFonts w:cs="Times New Roman"/>
        </w:rPr>
        <w:t xml:space="preserve">, </w:t>
      </w:r>
      <w:r w:rsidRPr="00BA25D5">
        <w:rPr>
          <w:rFonts w:cs="Times New Roman"/>
          <w:i/>
          <w:iCs/>
        </w:rPr>
        <w:t>infectious incidence</w:t>
      </w:r>
      <w:r w:rsidRPr="00BA25D5">
        <w:rPr>
          <w:rFonts w:cs="Times New Roman"/>
        </w:rPr>
        <w:t xml:space="preserve">, </w:t>
      </w:r>
      <w:r w:rsidRPr="00BA25D5">
        <w:rPr>
          <w:rFonts w:cs="Times New Roman"/>
          <w:i/>
          <w:iCs/>
        </w:rPr>
        <w:t>viral disease epidemic</w:t>
      </w:r>
      <w:r w:rsidRPr="00BA25D5">
        <w:rPr>
          <w:rFonts w:cs="Times New Roman"/>
        </w:rPr>
        <w:t xml:space="preserve">, and </w:t>
      </w:r>
      <w:r w:rsidRPr="00BA25D5">
        <w:rPr>
          <w:rFonts w:cs="Times New Roman"/>
          <w:i/>
          <w:iCs/>
        </w:rPr>
        <w:t>viral disease pandemic</w:t>
      </w:r>
      <w:r>
        <w:rPr>
          <w:rFonts w:cs="Times New Roman"/>
        </w:rPr>
        <w:t xml:space="preserve"> over time. </w:t>
      </w:r>
      <w:r w:rsidRPr="00BA25D5">
        <w:rPr>
          <w:rFonts w:cs="Times New Roman"/>
        </w:rPr>
        <w:t xml:space="preserve"> </w:t>
      </w:r>
    </w:p>
    <w:p w14:paraId="52F7CA11" w14:textId="77777777" w:rsidR="00FE6478" w:rsidRPr="00BA25D5" w:rsidRDefault="00FE6478" w:rsidP="00FE6478">
      <w:pPr>
        <w:autoSpaceDE w:val="0"/>
        <w:autoSpaceDN w:val="0"/>
        <w:adjustRightInd w:val="0"/>
        <w:spacing w:after="0" w:line="480" w:lineRule="auto"/>
        <w:rPr>
          <w:rFonts w:cs="Times New Roman"/>
        </w:rPr>
      </w:pPr>
    </w:p>
    <w:p w14:paraId="070FC685" w14:textId="77777777" w:rsidR="00FE6478" w:rsidRPr="00BA25D5" w:rsidRDefault="00FE6478" w:rsidP="00FE6478">
      <w:pPr>
        <w:autoSpaceDE w:val="0"/>
        <w:autoSpaceDN w:val="0"/>
        <w:adjustRightInd w:val="0"/>
        <w:spacing w:after="0" w:line="480" w:lineRule="auto"/>
        <w:rPr>
          <w:rFonts w:eastAsia="Times New Roman" w:cs="Arial"/>
          <w:color w:val="222222"/>
        </w:rPr>
      </w:pPr>
      <w:r w:rsidRPr="00BA25D5">
        <w:rPr>
          <w:rFonts w:eastAsia="Times New Roman" w:cs="Arial"/>
          <w:noProof/>
          <w:color w:val="222222"/>
        </w:rPr>
        <w:lastRenderedPageBreak/>
        <w:drawing>
          <wp:inline distT="0" distB="0" distL="0" distR="0" wp14:anchorId="4EC143ED" wp14:editId="6757CD36">
            <wp:extent cx="5593565" cy="3459780"/>
            <wp:effectExtent l="19050" t="19050" r="26670" b="26670"/>
            <wp:docPr id="15" name="Picture 15"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in&#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593565" cy="3459780"/>
                    </a:xfrm>
                    <a:prstGeom prst="rect">
                      <a:avLst/>
                    </a:prstGeom>
                    <a:ln>
                      <a:solidFill>
                        <a:schemeClr val="bg2">
                          <a:lumMod val="75000"/>
                        </a:schemeClr>
                      </a:solidFill>
                    </a:ln>
                  </pic:spPr>
                </pic:pic>
              </a:graphicData>
            </a:graphic>
          </wp:inline>
        </w:drawing>
      </w:r>
    </w:p>
    <w:p w14:paraId="033F95B7" w14:textId="77777777" w:rsidR="00FE6478" w:rsidRPr="00553D3A" w:rsidRDefault="00FE6478" w:rsidP="00FE6478">
      <w:pPr>
        <w:autoSpaceDE w:val="0"/>
        <w:autoSpaceDN w:val="0"/>
        <w:adjustRightInd w:val="0"/>
        <w:spacing w:after="240" w:line="240" w:lineRule="auto"/>
        <w:jc w:val="center"/>
        <w:rPr>
          <w:rFonts w:cs="Times New Roman"/>
          <w:i/>
          <w:iCs/>
          <w:color w:val="808080" w:themeColor="background1" w:themeShade="80"/>
        </w:rPr>
      </w:pPr>
      <w:r w:rsidRPr="00BA25D5">
        <w:rPr>
          <w:rFonts w:cs="Times New Roman"/>
          <w:i/>
          <w:iCs/>
          <w:color w:val="808080" w:themeColor="background1" w:themeShade="80"/>
        </w:rPr>
        <w:t>Figure 4: Relationships among infection incidence in a population, epidemics, and pandemic</w:t>
      </w:r>
    </w:p>
    <w:p w14:paraId="395F4634" w14:textId="77777777" w:rsidR="00FE6478" w:rsidRPr="00BA25D5" w:rsidRDefault="00FE6478" w:rsidP="00FE6478">
      <w:pPr>
        <w:spacing w:after="0" w:line="480" w:lineRule="auto"/>
      </w:pPr>
      <w:r w:rsidRPr="00BA25D5">
        <w:t xml:space="preserve">In words, when an infection incidence in a population increases beyond a certain threshold in a geographic region, this may signal an epidemic in the region. When epidemics emerge in distinct geographic regions, this may signal the emergence of a pandemic. Over time, a pandemic may involve more or fewer geographic regions, and remain a pandemic. However, once the number of epidemics decreases below a certain threshold, there is no longer a pandemic. Similarly, the distribution of infections among members of a population in a geographic region may change while sustaining an epidemic, but once the infection incidence falls below a certain threshold, there is no longer an epidemic.  </w:t>
      </w:r>
    </w:p>
    <w:p w14:paraId="1714FFA1" w14:textId="77777777" w:rsidR="00FE6478" w:rsidRPr="00BA25D5" w:rsidRDefault="00FE6478" w:rsidP="00FE6478">
      <w:pPr>
        <w:spacing w:after="0" w:line="480" w:lineRule="auto"/>
      </w:pPr>
      <w:r w:rsidRPr="00BA25D5">
        <w:tab/>
        <w:t xml:space="preserve">Collaboration with IDO Core developers resulted in the introduction of subclasses of BFO’s </w:t>
      </w:r>
      <w:r w:rsidRPr="00BA25D5">
        <w:rPr>
          <w:i/>
          <w:iCs/>
        </w:rPr>
        <w:t>process profile</w:t>
      </w:r>
      <w:r w:rsidRPr="00BA25D5">
        <w:t xml:space="preserve">, essentially, a class of processes tracking changes in specific qualities in material entities over time [1,23]. For example, a patient’s temperature will likely fluctuate over time, as will many other qualities of the patient. The specific fluctuations of temperature in the patient over time is a </w:t>
      </w:r>
      <w:r w:rsidRPr="00BA25D5">
        <w:rPr>
          <w:i/>
          <w:iCs/>
        </w:rPr>
        <w:lastRenderedPageBreak/>
        <w:t>process profile</w:t>
      </w:r>
      <w:r w:rsidRPr="00BA25D5">
        <w:t xml:space="preserve">, a common abstraction used in clinical diagnosis. Changes in qualities of clinical interest may follow several patterns, each of which can be defined as a subclass of </w:t>
      </w:r>
      <w:r w:rsidRPr="00BA25D5">
        <w:rPr>
          <w:i/>
          <w:iCs/>
        </w:rPr>
        <w:t>process profile</w:t>
      </w:r>
      <w:r w:rsidRPr="00BA25D5">
        <w:t xml:space="preserve">. </w:t>
      </w:r>
      <w:r>
        <w:t>A</w:t>
      </w:r>
      <w:r w:rsidRPr="00BA25D5">
        <w:t xml:space="preserve"> patient’s temperature may exhibit a linear increase, followed by a linear decrease. Similarly, there are </w:t>
      </w:r>
      <w:r w:rsidRPr="00BA25D5">
        <w:rPr>
          <w:i/>
          <w:iCs/>
        </w:rPr>
        <w:t>process profile</w:t>
      </w:r>
      <w:r w:rsidRPr="00BA25D5">
        <w:t xml:space="preserve"> instances of irregular patterns, </w:t>
      </w:r>
      <w:proofErr w:type="gramStart"/>
      <w:r w:rsidRPr="00BA25D5">
        <w:t>or,</w:t>
      </w:r>
      <w:proofErr w:type="gramEnd"/>
      <w:r w:rsidRPr="00BA25D5">
        <w:t xml:space="preserve"> as is most relevant to us here, cyclical patterns. </w:t>
      </w:r>
      <w:r w:rsidRPr="00BA25D5">
        <w:rPr>
          <w:i/>
          <w:iCs/>
        </w:rPr>
        <w:t>Influenza</w:t>
      </w:r>
      <w:r w:rsidRPr="00BA25D5">
        <w:t xml:space="preserve">, for example, exhibits complex seasonal patterns [111], which we may characterize in VIDO by defining: </w:t>
      </w:r>
    </w:p>
    <w:p w14:paraId="1B9F7997" w14:textId="77777777" w:rsidR="00FE6478" w:rsidRPr="00BA25D5" w:rsidRDefault="00FE6478" w:rsidP="00FE6478">
      <w:pPr>
        <w:spacing w:after="240" w:line="240" w:lineRule="auto"/>
        <w:ind w:left="4230" w:hanging="2790"/>
      </w:pPr>
      <w:r w:rsidRPr="00BA25D5">
        <w:rPr>
          <w:i/>
          <w:iCs/>
        </w:rPr>
        <w:t>viral disease incidence profile</w:t>
      </w:r>
      <w:r w:rsidRPr="00BA25D5">
        <w:t xml:space="preserve"> =def Infectious disease incidence profile involving a series of determinate infectious disease incidence qualities caused by a specific virus in a population over time.</w:t>
      </w:r>
    </w:p>
    <w:p w14:paraId="50084EE0" w14:textId="77777777" w:rsidR="00FE6478" w:rsidRPr="00BA25D5" w:rsidRDefault="00FE6478" w:rsidP="00FE6478">
      <w:pPr>
        <w:spacing w:after="240" w:line="240" w:lineRule="auto"/>
        <w:ind w:left="4410" w:hanging="2970"/>
      </w:pPr>
      <w:r w:rsidRPr="00BA25D5">
        <w:rPr>
          <w:i/>
          <w:iCs/>
        </w:rPr>
        <w:t>viral disease proportion profile</w:t>
      </w:r>
      <w:r w:rsidRPr="00BA25D5">
        <w:t xml:space="preserve"> =def Infectious disease proportion profile that inheres in an organism population and is the infectious disease incidence caused by a specific virus per unit time.</w:t>
      </w:r>
    </w:p>
    <w:p w14:paraId="69C6C9FA" w14:textId="77777777" w:rsidR="00FE6478" w:rsidRPr="00BA25D5" w:rsidRDefault="00FE6478" w:rsidP="00FE6478">
      <w:pPr>
        <w:spacing w:after="240" w:line="240" w:lineRule="auto"/>
        <w:ind w:left="3870" w:hanging="2430"/>
      </w:pPr>
      <w:r w:rsidRPr="00BA25D5">
        <w:rPr>
          <w:i/>
          <w:iCs/>
        </w:rPr>
        <w:t>viral disease rate profile</w:t>
      </w:r>
      <w:r w:rsidRPr="00BA25D5">
        <w:t xml:space="preserve"> =def Infectious disease incidence rate profile that inheres in an organism population and is the infectious disease incidence proportion caused by a specific virus per unit time.</w:t>
      </w:r>
    </w:p>
    <w:p w14:paraId="0A3F7D86" w14:textId="77777777" w:rsidR="00FE6478" w:rsidRPr="00BA25D5" w:rsidRDefault="00FE6478" w:rsidP="00FE6478">
      <w:pPr>
        <w:spacing w:after="0" w:line="480" w:lineRule="auto"/>
      </w:pPr>
      <w:r w:rsidRPr="00BA25D5">
        <w:t xml:space="preserve">Among other classes paralleling the IDO Core qualities for organism populations and pathogens introduced above. </w:t>
      </w:r>
    </w:p>
    <w:p w14:paraId="40BF4144" w14:textId="77777777" w:rsidR="00FE6478" w:rsidRPr="00BA25D5" w:rsidRDefault="00FE6478" w:rsidP="00FE6478">
      <w:pPr>
        <w:spacing w:after="0" w:line="480" w:lineRule="auto"/>
        <w:rPr>
          <w:i/>
          <w:iCs/>
        </w:rPr>
      </w:pPr>
      <w:r w:rsidRPr="00BA25D5">
        <w:rPr>
          <w:i/>
          <w:iCs/>
        </w:rPr>
        <w:t>VIDO’s Relationship to CIDO</w:t>
      </w:r>
    </w:p>
    <w:p w14:paraId="0437A167" w14:textId="77777777" w:rsidR="00FE6478" w:rsidRPr="00BA25D5" w:rsidRDefault="00FE6478" w:rsidP="00FE6478">
      <w:pPr>
        <w:autoSpaceDE w:val="0"/>
        <w:autoSpaceDN w:val="0"/>
        <w:adjustRightInd w:val="0"/>
        <w:spacing w:after="0" w:line="480" w:lineRule="auto"/>
      </w:pPr>
      <w:r w:rsidRPr="00BA25D5">
        <w:t xml:space="preserve">VIDO was developed as a bridge between IDO Core and extension ontologies representing specific diseases and specific causative pathogens. An extension of importance during the pandemic is the recently developed Coronavirus Infectious Disease Ontology (CIDO; </w:t>
      </w:r>
      <w:hyperlink r:id="rId39" w:history="1">
        <w:r w:rsidRPr="00BA25D5">
          <w:rPr>
            <w:rStyle w:val="Hyperlink"/>
          </w:rPr>
          <w:t>https://bioportal.bioontology.org/ontologies/CIDO</w:t>
        </w:r>
      </w:hyperlink>
      <w:r w:rsidRPr="00BA25D5">
        <w:t>). Developed by Oliver He and his team, CIDO provides semantic resources needed for representing coronavirus genome, surveillance, vaccine, and host data. CIDO has been used to annotate 136 known anti-coronavirus drugs [8], identify 110 candidate drugs [7] for COVID-19 drug repurposing [107], and provides input to machine learning efforts [6] in identifying potential COVID-19 vaccines. Several members of both and IDO and VIDO development teams are also members of the CIDO development team</w:t>
      </w:r>
      <w:r>
        <w:t xml:space="preserve"> working to ensure alignment among these ontologies, and adherence to OBO Foundry principles. </w:t>
      </w:r>
    </w:p>
    <w:p w14:paraId="65379BC5" w14:textId="77777777" w:rsidR="00FE6478" w:rsidRPr="00BA25D5" w:rsidRDefault="00FE6478" w:rsidP="00FE6478">
      <w:pPr>
        <w:autoSpaceDE w:val="0"/>
        <w:autoSpaceDN w:val="0"/>
        <w:adjustRightInd w:val="0"/>
        <w:spacing w:after="0" w:line="480" w:lineRule="auto"/>
      </w:pPr>
    </w:p>
    <w:p w14:paraId="215FCCFA" w14:textId="77777777" w:rsidR="00FE6478" w:rsidRPr="00BA25D5" w:rsidRDefault="00FE6478" w:rsidP="00FE6478">
      <w:pPr>
        <w:autoSpaceDE w:val="0"/>
        <w:autoSpaceDN w:val="0"/>
        <w:adjustRightInd w:val="0"/>
        <w:spacing w:after="0" w:line="480" w:lineRule="auto"/>
        <w:rPr>
          <w:rFonts w:cs="Times New Roman"/>
        </w:rPr>
      </w:pPr>
      <w:r w:rsidRPr="00BA25D5">
        <w:rPr>
          <w:b/>
          <w:bCs/>
        </w:rPr>
        <w:t xml:space="preserve">Coronavirus Disease. </w:t>
      </w:r>
      <w:r w:rsidRPr="00BA25D5">
        <w:rPr>
          <w:rFonts w:cs="Times New Roman"/>
        </w:rPr>
        <w:t xml:space="preserve">CIDO can straightforwardly extend from VIDO by adopting terms such as the following: </w:t>
      </w:r>
    </w:p>
    <w:p w14:paraId="734768AF" w14:textId="366D0A7A" w:rsidR="00FE6478" w:rsidRPr="00BA25D5" w:rsidRDefault="00FE6478" w:rsidP="00FE6478">
      <w:pPr>
        <w:autoSpaceDE w:val="0"/>
        <w:autoSpaceDN w:val="0"/>
        <w:adjustRightInd w:val="0"/>
        <w:spacing w:after="240" w:line="240" w:lineRule="auto"/>
        <w:ind w:left="2790" w:hanging="2070"/>
        <w:rPr>
          <w:rFonts w:cs="Times New Roman"/>
        </w:rPr>
      </w:pPr>
      <w:r w:rsidRPr="00BA25D5">
        <w:rPr>
          <w:rFonts w:cs="Times New Roman"/>
          <w:i/>
          <w:iCs/>
        </w:rPr>
        <w:t>coronavirus disease</w:t>
      </w:r>
      <w:r w:rsidRPr="00BA25D5">
        <w:rPr>
          <w:rFonts w:cs="Times New Roman"/>
        </w:rPr>
        <w:t xml:space="preserve"> =def Viral disease inhering in a coronavirus disorder.</w:t>
      </w:r>
    </w:p>
    <w:p w14:paraId="158807EC" w14:textId="77777777" w:rsidR="00FE6478" w:rsidRPr="00BA25D5" w:rsidRDefault="00FE6478" w:rsidP="00FE6478">
      <w:pPr>
        <w:autoSpaceDE w:val="0"/>
        <w:autoSpaceDN w:val="0"/>
        <w:adjustRightInd w:val="0"/>
        <w:spacing w:after="240" w:line="240" w:lineRule="auto"/>
        <w:ind w:left="3330" w:hanging="2610"/>
        <w:rPr>
          <w:rFonts w:cs="Times New Roman"/>
        </w:rPr>
      </w:pPr>
      <w:r w:rsidRPr="00BA25D5">
        <w:rPr>
          <w:rFonts w:cs="Times New Roman"/>
          <w:i/>
          <w:iCs/>
        </w:rPr>
        <w:t>coronavirus disease course</w:t>
      </w:r>
      <w:r w:rsidRPr="00BA25D5">
        <w:rPr>
          <w:rFonts w:cs="Times New Roman"/>
        </w:rPr>
        <w:t xml:space="preserve"> =def Viral disease course that is the realization of some coronavirus disease and has as a participant a coronavirus.</w:t>
      </w:r>
    </w:p>
    <w:p w14:paraId="1EA4B670" w14:textId="77777777" w:rsidR="00FE6478" w:rsidRPr="00BA25D5" w:rsidRDefault="00FE6478" w:rsidP="00FE6478">
      <w:pPr>
        <w:autoSpaceDE w:val="0"/>
        <w:autoSpaceDN w:val="0"/>
        <w:adjustRightInd w:val="0"/>
        <w:spacing w:after="0" w:line="480" w:lineRule="auto"/>
      </w:pPr>
      <w:r w:rsidRPr="00BA25D5">
        <w:t xml:space="preserve">And more generally, CIDO can be populated by starting with a given virus term from VIDO, then creating a subclass of that term restricted to members of the species coronavirus and associated causative diseases. Following representation of the Baltimore Classification in VIDO, for example, a subclass for </w:t>
      </w:r>
      <w:r w:rsidRPr="00BA25D5">
        <w:rPr>
          <w:i/>
          <w:iCs/>
        </w:rPr>
        <w:t>positive-sense single-stranded RNA virus</w:t>
      </w:r>
      <w:r w:rsidRPr="00BA25D5">
        <w:t xml:space="preserve"> reflecting instances of </w:t>
      </w:r>
      <w:r w:rsidRPr="00BA25D5">
        <w:rPr>
          <w:i/>
          <w:iCs/>
        </w:rPr>
        <w:t>coronavirus</w:t>
      </w:r>
      <w:r w:rsidRPr="00BA25D5">
        <w:t xml:space="preserve"> </w:t>
      </w:r>
      <w:r>
        <w:t xml:space="preserve">which </w:t>
      </w:r>
      <w:r w:rsidRPr="00BA25D5">
        <w:t>can be imported from the NCBITaxon</w:t>
      </w:r>
      <w:r>
        <w:t>, and for which a definition was generated above</w:t>
      </w:r>
      <w:r w:rsidRPr="00BA25D5">
        <w:t xml:space="preserve">. Features common to coronaviruses, can be used imported from other OBO ontologies to characterize the virus species, such as that the viral genome including a five-prime nucleotide cap, or the common glycoprotein spikes found in the viral envelope [112,113].   </w:t>
      </w:r>
    </w:p>
    <w:p w14:paraId="2FF7A807" w14:textId="77777777" w:rsidR="00FE6478" w:rsidRPr="00BA25D5" w:rsidRDefault="00FE6478" w:rsidP="00FE6478">
      <w:pPr>
        <w:autoSpaceDE w:val="0"/>
        <w:autoSpaceDN w:val="0"/>
        <w:adjustRightInd w:val="0"/>
        <w:spacing w:after="0" w:line="480" w:lineRule="auto"/>
      </w:pPr>
      <w:r w:rsidRPr="00BA25D5">
        <w:rPr>
          <w:b/>
          <w:bCs/>
        </w:rPr>
        <w:t xml:space="preserve">Bridge to IDO-COVID-19. </w:t>
      </w:r>
      <w:r w:rsidRPr="00BA25D5">
        <w:t xml:space="preserve">Following the ‘hub’ and ‘spoke’ approach to ontology development, CIDO in turn acts as a </w:t>
      </w:r>
      <w:r>
        <w:t>‘</w:t>
      </w:r>
      <w:r w:rsidRPr="00BA25D5">
        <w:t>hub</w:t>
      </w:r>
      <w:r>
        <w:t>’</w:t>
      </w:r>
      <w:r w:rsidRPr="00BA25D5">
        <w:t xml:space="preserve"> for extension to more specific coronaviruses and associated diseases. Whereas CIDO includes terminological content covering existing and novel coronaviruses in general, and so provides resources for high-level comparison of coronavirus biological profiles, more specific extensions delve deeper into the transmission, genome, epidemiology, treatment, and so forth, for given species of coronavirus. </w:t>
      </w:r>
      <w:r w:rsidRPr="00BA25D5">
        <w:rPr>
          <w:b/>
          <w:bCs/>
        </w:rPr>
        <w:t>Figure 5</w:t>
      </w:r>
      <w:r w:rsidRPr="00BA25D5">
        <w:t xml:space="preserve"> illustrates various links between IDO Core, VIDO, CIDO, and IDO-COVID-19, among others. Several such links have been examined; </w:t>
      </w:r>
      <w:r>
        <w:t xml:space="preserve">we examine the rest </w:t>
      </w:r>
      <w:r w:rsidRPr="00BA25D5">
        <w:t xml:space="preserve">as we turn to the star of the present pandemic: SARS-CoV-2. </w:t>
      </w:r>
    </w:p>
    <w:p w14:paraId="4AF5D701" w14:textId="77777777" w:rsidR="00FE6478" w:rsidRPr="00BA25D5" w:rsidRDefault="00FE6478" w:rsidP="00FE6478">
      <w:pPr>
        <w:autoSpaceDE w:val="0"/>
        <w:autoSpaceDN w:val="0"/>
        <w:adjustRightInd w:val="0"/>
        <w:spacing w:after="0" w:line="480" w:lineRule="auto"/>
      </w:pPr>
    </w:p>
    <w:p w14:paraId="54461F9F"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lastRenderedPageBreak/>
        <w:drawing>
          <wp:inline distT="0" distB="0" distL="0" distR="0" wp14:anchorId="2E6882F6" wp14:editId="7A74D1E2">
            <wp:extent cx="5943600" cy="3334385"/>
            <wp:effectExtent l="19050" t="19050" r="1905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334385"/>
                    </a:xfrm>
                    <a:prstGeom prst="rect">
                      <a:avLst/>
                    </a:prstGeom>
                    <a:noFill/>
                    <a:ln>
                      <a:solidFill>
                        <a:schemeClr val="tx1">
                          <a:lumMod val="85000"/>
                          <a:lumOff val="15000"/>
                        </a:schemeClr>
                      </a:solidFill>
                    </a:ln>
                  </pic:spPr>
                </pic:pic>
              </a:graphicData>
            </a:graphic>
          </wp:inline>
        </w:drawing>
      </w:r>
    </w:p>
    <w:p w14:paraId="213803EF" w14:textId="77777777" w:rsidR="00FE6478" w:rsidRPr="00B86C58" w:rsidRDefault="00FE6478" w:rsidP="00FE6478">
      <w:pPr>
        <w:autoSpaceDE w:val="0"/>
        <w:autoSpaceDN w:val="0"/>
        <w:adjustRightInd w:val="0"/>
        <w:spacing w:after="240" w:line="240" w:lineRule="auto"/>
        <w:jc w:val="center"/>
        <w:rPr>
          <w:i/>
          <w:iCs/>
          <w:color w:val="767171" w:themeColor="background2" w:themeShade="80"/>
        </w:rPr>
      </w:pPr>
      <w:r w:rsidRPr="00BA25D5">
        <w:rPr>
          <w:i/>
          <w:iCs/>
          <w:color w:val="767171" w:themeColor="background2" w:themeShade="80"/>
        </w:rPr>
        <w:t>Figure 5: Relationships among GO, IDO Core, VIDO, CIDO, and IDO-COVID-19</w:t>
      </w:r>
    </w:p>
    <w:p w14:paraId="7CFBB43F" w14:textId="77777777" w:rsidR="00FE6478" w:rsidRPr="00BA25D5" w:rsidRDefault="00FE6478" w:rsidP="00FE6478">
      <w:pPr>
        <w:spacing w:after="0" w:line="480" w:lineRule="auto"/>
        <w:rPr>
          <w:i/>
          <w:iCs/>
        </w:rPr>
      </w:pPr>
      <w:r w:rsidRPr="00BA25D5">
        <w:rPr>
          <w:i/>
          <w:iCs/>
        </w:rPr>
        <w:t>The COVID-19 Infectious Disease Ontology</w:t>
      </w:r>
    </w:p>
    <w:p w14:paraId="5F3EDF94"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b/>
          <w:bCs/>
        </w:rPr>
        <w:t>SARS-CoV-2 Pathogenesis</w:t>
      </w:r>
      <w:r w:rsidRPr="00BA25D5">
        <w:rPr>
          <w:rFonts w:ascii="Garamond" w:hAnsi="Garamond"/>
        </w:rPr>
        <w:t xml:space="preserve">. The starting point for IDO-COVID-19 is pathogenesis to COVID-19 caused by SARS-CoV-2. Picking up from CIDO, IDO-COVID-19 introduces the classes: </w:t>
      </w:r>
    </w:p>
    <w:p w14:paraId="0A141300" w14:textId="77777777" w:rsidR="00FE6478" w:rsidRPr="00BA25D5" w:rsidRDefault="00FE6478" w:rsidP="00FE6478">
      <w:pPr>
        <w:autoSpaceDE w:val="0"/>
        <w:autoSpaceDN w:val="0"/>
        <w:adjustRightInd w:val="0"/>
        <w:spacing w:after="240" w:line="240" w:lineRule="auto"/>
        <w:ind w:left="2340" w:hanging="1620"/>
        <w:rPr>
          <w:rFonts w:cs="Times New Roman"/>
        </w:rPr>
      </w:pPr>
      <w:r w:rsidRPr="00BA25D5">
        <w:rPr>
          <w:rFonts w:cs="Times New Roman"/>
          <w:i/>
          <w:iCs/>
        </w:rPr>
        <w:t>COVID-19</w:t>
      </w:r>
      <w:r w:rsidRPr="00BA25D5">
        <w:rPr>
          <w:rFonts w:cs="Times New Roman"/>
        </w:rPr>
        <w:t xml:space="preserve"> =def Coronavirus disease inhering in a SARS-CoV-2 disorder, and which is realized in some COVID-19 disease course.</w:t>
      </w:r>
    </w:p>
    <w:p w14:paraId="3F299F7F" w14:textId="77777777" w:rsidR="00FE6478" w:rsidRPr="00BA25D5" w:rsidRDefault="00FE6478" w:rsidP="00FE6478">
      <w:pPr>
        <w:autoSpaceDE w:val="0"/>
        <w:autoSpaceDN w:val="0"/>
        <w:adjustRightInd w:val="0"/>
        <w:spacing w:after="240" w:line="240" w:lineRule="auto"/>
        <w:ind w:left="3510" w:hanging="2790"/>
        <w:rPr>
          <w:rFonts w:cs="Times New Roman"/>
        </w:rPr>
      </w:pPr>
      <w:r w:rsidRPr="00BA25D5">
        <w:rPr>
          <w:rFonts w:cs="Times New Roman"/>
          <w:i/>
          <w:iCs/>
        </w:rPr>
        <w:t>COVID-19 disease course</w:t>
      </w:r>
      <w:r w:rsidRPr="00BA25D5">
        <w:rPr>
          <w:rFonts w:cs="Times New Roman"/>
        </w:rPr>
        <w:t xml:space="preserve"> =def Coronavirus disease course that is the realization of some COVID-19 disease and has participant SARS-CoV-2.</w:t>
      </w:r>
    </w:p>
    <w:p w14:paraId="3AD8A354" w14:textId="77777777" w:rsidR="00FE6478" w:rsidRPr="00BA25D5" w:rsidRDefault="00FE6478" w:rsidP="00FE6478">
      <w:pPr>
        <w:autoSpaceDE w:val="0"/>
        <w:autoSpaceDN w:val="0"/>
        <w:adjustRightInd w:val="0"/>
        <w:spacing w:after="0" w:line="480" w:lineRule="auto"/>
      </w:pPr>
      <w:r w:rsidRPr="00BA25D5">
        <w:rPr>
          <w:rFonts w:cs="Times New Roman"/>
        </w:rPr>
        <w:t xml:space="preserve">Representing COVID-19 pathogenesis is of importance during the current pandemic, as researchers are still working to understand how SARS-CoV-2 infections cause such a wide range of signs and symptoms across demographics. Evidence </w:t>
      </w:r>
      <w:r w:rsidRPr="00BA25D5">
        <w:t>suggests SARS-CoV-2 may evade and hijack host immune response as it spreads [73]</w:t>
      </w:r>
      <w:r w:rsidRPr="00BA25D5">
        <w:rPr>
          <w:rFonts w:cs="Times New Roman"/>
        </w:rPr>
        <w:t xml:space="preserve"> </w:t>
      </w:r>
      <w:r w:rsidRPr="00BA25D5">
        <w:t xml:space="preserve">resulting in an eventual overreacting immune response that may kill the host [74]. It is, moreover, worth noting that explaining this phenomenon invariably involves attention to both host and pathogen contributions to pathogenesis [75], supporting adoption of the Damage Response Framework as guiding ontological representation of pathogenesis to COVID-19. </w:t>
      </w:r>
    </w:p>
    <w:p w14:paraId="23FE9F57" w14:textId="77777777" w:rsidR="00FE6478" w:rsidRPr="00BA25D5" w:rsidRDefault="00FE6478" w:rsidP="00FE6478">
      <w:pPr>
        <w:autoSpaceDE w:val="0"/>
        <w:autoSpaceDN w:val="0"/>
        <w:adjustRightInd w:val="0"/>
        <w:spacing w:after="0" w:line="480" w:lineRule="auto"/>
      </w:pPr>
      <w:r w:rsidRPr="00BA25D5">
        <w:lastRenderedPageBreak/>
        <w:tab/>
        <w:t xml:space="preserve">Representing COVID-19 pathogenesis in IDO-COVID-19 requires importing relevant terms from VIDO, CIDO, and relevant OBO Foundry ontologies, to define terms such as: </w:t>
      </w:r>
    </w:p>
    <w:p w14:paraId="7A338D91" w14:textId="77777777" w:rsidR="00FE6478" w:rsidRPr="00BA25D5" w:rsidRDefault="00FE6478" w:rsidP="00FE6478">
      <w:pPr>
        <w:autoSpaceDE w:val="0"/>
        <w:autoSpaceDN w:val="0"/>
        <w:adjustRightInd w:val="0"/>
        <w:spacing w:after="240" w:line="240" w:lineRule="auto"/>
        <w:ind w:left="3600" w:hanging="2880"/>
      </w:pPr>
      <w:r w:rsidRPr="00BA25D5">
        <w:rPr>
          <w:i/>
          <w:iCs/>
        </w:rPr>
        <w:t>SARS-CoV-2 pathogenesis</w:t>
      </w:r>
      <w:r w:rsidRPr="00BA25D5">
        <w:t xml:space="preserve"> =def </w:t>
      </w:r>
      <w:bookmarkStart w:id="8" w:name="_Hlk48850062"/>
      <w:r w:rsidRPr="00BA25D5">
        <w:t>Coronavirus pathogenesis process realization of an infectious structure disposition inhering in SARS-CoV-2 or a SARS-CoV-2 population, having at least the proper process parts: (1) pathogen transmission</w:t>
      </w:r>
      <w:r>
        <w:t>,</w:t>
      </w:r>
      <w:r>
        <w:br/>
      </w:r>
      <w:r w:rsidRPr="00BA25D5">
        <w:t>(2) establishment of localization in host</w:t>
      </w:r>
      <w:r>
        <w:t>,</w:t>
      </w:r>
      <w:r>
        <w:br/>
      </w:r>
      <w:r w:rsidRPr="00BA25D5">
        <w:t xml:space="preserve">(3) process of establishing a viral infection, and </w:t>
      </w:r>
      <w:r>
        <w:br/>
      </w:r>
      <w:r w:rsidRPr="00BA25D5">
        <w:t>(4) appearance of a virus disorder.</w:t>
      </w:r>
      <w:bookmarkEnd w:id="8"/>
    </w:p>
    <w:p w14:paraId="26CAE006"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Instances of </w:t>
      </w:r>
      <w:r w:rsidRPr="00BA25D5">
        <w:rPr>
          <w:rFonts w:cs="Times New Roman"/>
          <w:i/>
          <w:iCs/>
        </w:rPr>
        <w:t>SARS-CoV-2</w:t>
      </w:r>
      <w:r w:rsidRPr="00BA25D5">
        <w:rPr>
          <w:rFonts w:cs="Times New Roman"/>
        </w:rPr>
        <w:t xml:space="preserve"> </w:t>
      </w:r>
      <w:r w:rsidRPr="00BA25D5">
        <w:rPr>
          <w:rFonts w:cs="Times New Roman"/>
          <w:i/>
          <w:iCs/>
        </w:rPr>
        <w:t xml:space="preserve">pathogenesis </w:t>
      </w:r>
      <w:r w:rsidRPr="00BA25D5">
        <w:rPr>
          <w:rFonts w:cs="Times New Roman"/>
        </w:rPr>
        <w:t xml:space="preserve">are in turn asserted as part of some </w:t>
      </w:r>
      <w:r w:rsidRPr="00BA25D5">
        <w:rPr>
          <w:rFonts w:cs="Times New Roman"/>
          <w:i/>
          <w:iCs/>
        </w:rPr>
        <w:t>COVID-19 disease course</w:t>
      </w:r>
      <w:r w:rsidRPr="00BA25D5">
        <w:rPr>
          <w:rFonts w:cs="Times New Roman"/>
        </w:rPr>
        <w:t xml:space="preserve">. </w:t>
      </w:r>
      <w:r w:rsidRPr="00BA25D5">
        <w:t xml:space="preserve">The term </w:t>
      </w:r>
      <w:r w:rsidRPr="00BA25D5">
        <w:rPr>
          <w:i/>
          <w:iCs/>
        </w:rPr>
        <w:t xml:space="preserve">coronavirus pathogenesis </w:t>
      </w:r>
      <w:r w:rsidRPr="00BA25D5">
        <w:t xml:space="preserve">is imported from CIDO, and is itself a subclass of the VIDO term </w:t>
      </w:r>
      <w:r w:rsidRPr="00BA25D5">
        <w:rPr>
          <w:i/>
          <w:iCs/>
        </w:rPr>
        <w:t>viral pathogenesis</w:t>
      </w:r>
      <w:r w:rsidRPr="00BA25D5">
        <w:t xml:space="preserve">, which is in turn a subclass of the term: </w:t>
      </w:r>
    </w:p>
    <w:p w14:paraId="500112D5" w14:textId="77777777" w:rsidR="00FE6478" w:rsidRPr="00BA25D5" w:rsidRDefault="00FE6478" w:rsidP="00FE6478">
      <w:pPr>
        <w:autoSpaceDE w:val="0"/>
        <w:autoSpaceDN w:val="0"/>
        <w:adjustRightInd w:val="0"/>
        <w:spacing w:after="240" w:line="240" w:lineRule="auto"/>
        <w:ind w:left="2246" w:hanging="1526"/>
        <w:rPr>
          <w:rFonts w:cs="Times New Roman"/>
        </w:rPr>
      </w:pPr>
      <w:r w:rsidRPr="00BA25D5">
        <w:rPr>
          <w:rFonts w:cs="Times New Roman"/>
          <w:i/>
          <w:iCs/>
        </w:rPr>
        <w:t>pathogenesis</w:t>
      </w:r>
      <w:r w:rsidRPr="00BA25D5">
        <w:rPr>
          <w:rFonts w:cs="Times New Roman"/>
        </w:rPr>
        <w:t xml:space="preserve"> =def Process that generates the ability of a pathogen to induce disorder in an organism.</w:t>
      </w:r>
    </w:p>
    <w:p w14:paraId="543C4840" w14:textId="77777777" w:rsidR="00FE6478" w:rsidRPr="00BA25D5" w:rsidRDefault="00FE6478" w:rsidP="00FE6478">
      <w:pPr>
        <w:autoSpaceDE w:val="0"/>
        <w:autoSpaceDN w:val="0"/>
        <w:adjustRightInd w:val="0"/>
        <w:spacing w:after="0" w:line="480" w:lineRule="auto"/>
      </w:pPr>
      <w:r w:rsidRPr="00BA25D5">
        <w:rPr>
          <w:rFonts w:cs="Times New Roman"/>
        </w:rPr>
        <w:t xml:space="preserve">Imported from the Gene Ontology. As defined, pathogenesis is a success term, in that it encompasses formation of disorder in an entity. This is reflected in (1)-(4) of the </w:t>
      </w:r>
      <w:r w:rsidRPr="00BA25D5">
        <w:rPr>
          <w:rFonts w:cs="Times New Roman"/>
          <w:i/>
          <w:iCs/>
        </w:rPr>
        <w:t xml:space="preserve">SARS-CoV-2 pathogenesis </w:t>
      </w:r>
      <w:r w:rsidRPr="00BA25D5">
        <w:rPr>
          <w:rFonts w:cs="Times New Roman"/>
        </w:rPr>
        <w:t xml:space="preserve">definition. This is not to say all SARS-CoV-2 infections result in successful pathogenesis. An individual may be infected by SARS-CoV-2, but this </w:t>
      </w:r>
      <w:r>
        <w:rPr>
          <w:rFonts w:cs="Times New Roman"/>
        </w:rPr>
        <w:t xml:space="preserve">need </w:t>
      </w:r>
      <w:r w:rsidRPr="00BA25D5">
        <w:rPr>
          <w:rFonts w:cs="Times New Roman"/>
        </w:rPr>
        <w:t>not result in a relevant disorder</w:t>
      </w:r>
      <w:r>
        <w:rPr>
          <w:rFonts w:cs="Times New Roman"/>
        </w:rPr>
        <w:t>. Absent the relevant disorder,</w:t>
      </w:r>
      <w:r w:rsidRPr="00BA25D5">
        <w:rPr>
          <w:rFonts w:cs="Times New Roman"/>
        </w:rPr>
        <w:t xml:space="preserve"> </w:t>
      </w:r>
      <w:r>
        <w:rPr>
          <w:rFonts w:cs="Times New Roman"/>
        </w:rPr>
        <w:t>there is no</w:t>
      </w:r>
      <w:r w:rsidRPr="00BA25D5">
        <w:rPr>
          <w:rFonts w:cs="Times New Roman"/>
        </w:rPr>
        <w:t xml:space="preserve"> appropriate material basis for COVID-19. Consequently, this would not count as an instance of </w:t>
      </w:r>
      <w:r w:rsidRPr="00BA25D5">
        <w:rPr>
          <w:rFonts w:cs="Times New Roman"/>
          <w:i/>
          <w:iCs/>
        </w:rPr>
        <w:t>SARS-CoV-2 pathogenesis</w:t>
      </w:r>
      <w:r w:rsidRPr="00BA25D5">
        <w:rPr>
          <w:rFonts w:cs="Times New Roman"/>
        </w:rPr>
        <w:t xml:space="preserve">, as the process part (4) would be missing. Commitment to pathogenesis as a success term is analogous to the GO Consortium focus canonical biological processes [103]. </w:t>
      </w:r>
      <w:r w:rsidRPr="00BA25D5">
        <w:rPr>
          <w:b/>
          <w:bCs/>
        </w:rPr>
        <w:t xml:space="preserve">Figure </w:t>
      </w:r>
      <w:r>
        <w:rPr>
          <w:b/>
          <w:bCs/>
        </w:rPr>
        <w:t>6</w:t>
      </w:r>
      <w:r w:rsidRPr="00BA25D5">
        <w:t xml:space="preserve"> illustrate how these processes are temporally related, and </w:t>
      </w:r>
      <w:r w:rsidRPr="00BA25D5">
        <w:rPr>
          <w:b/>
          <w:bCs/>
        </w:rPr>
        <w:t xml:space="preserve">Figure </w:t>
      </w:r>
      <w:r>
        <w:rPr>
          <w:b/>
          <w:bCs/>
        </w:rPr>
        <w:t>7</w:t>
      </w:r>
      <w:r w:rsidRPr="00BA25D5">
        <w:t xml:space="preserve"> illustrates mereologically relationships.</w:t>
      </w:r>
    </w:p>
    <w:p w14:paraId="27AC950B"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lastRenderedPageBreak/>
        <w:drawing>
          <wp:inline distT="0" distB="0" distL="0" distR="0" wp14:anchorId="6EA4C5FB" wp14:editId="424C2A31">
            <wp:extent cx="5943600" cy="2222500"/>
            <wp:effectExtent l="19050" t="19050" r="19050" b="25400"/>
            <wp:docPr id="4" name="Picture 4" descr="Machine generated alternative text:&#10;Appearance of SARS-CoV-2 disorder &#10;Process of establishing SARS-CoV-2 infection &#10;preceded_ by &#10;Establishment of SARS-CoV-2 localization in host &#10;SARS-CoV-2 transmission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Appearance of SARS-CoV-2 disorder &#10;Process of establishing SARS-CoV-2 infection &#10;preceded_ by &#10;Establishment of SARS-CoV-2 localization in host &#10;SARS-CoV-2 transmission process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222500"/>
                    </a:xfrm>
                    <a:prstGeom prst="rect">
                      <a:avLst/>
                    </a:prstGeom>
                    <a:noFill/>
                    <a:ln w="3175">
                      <a:solidFill>
                        <a:schemeClr val="tx1"/>
                      </a:solidFill>
                    </a:ln>
                  </pic:spPr>
                </pic:pic>
              </a:graphicData>
            </a:graphic>
          </wp:inline>
        </w:drawing>
      </w:r>
    </w:p>
    <w:p w14:paraId="22DEA003" w14:textId="77777777" w:rsidR="00FE6478" w:rsidRPr="00B86C58" w:rsidRDefault="00FE6478" w:rsidP="00FE6478">
      <w:pPr>
        <w:pStyle w:val="NormalWeb"/>
        <w:spacing w:before="0" w:beforeAutospacing="0" w:after="240" w:afterAutospacing="0"/>
        <w:jc w:val="center"/>
        <w:rPr>
          <w:rFonts w:ascii="Garamond" w:hAnsi="Garamond"/>
          <w:i/>
          <w:iCs/>
          <w:color w:val="767171" w:themeColor="background2" w:themeShade="80"/>
        </w:rPr>
      </w:pPr>
      <w:r w:rsidRPr="00BA25D5">
        <w:rPr>
          <w:rFonts w:ascii="Garamond" w:hAnsi="Garamond"/>
          <w:i/>
          <w:iCs/>
          <w:color w:val="767171" w:themeColor="background2" w:themeShade="80"/>
        </w:rPr>
        <w:t xml:space="preserve">Figure </w:t>
      </w:r>
      <w:r>
        <w:rPr>
          <w:rFonts w:ascii="Garamond" w:hAnsi="Garamond"/>
          <w:i/>
          <w:iCs/>
          <w:color w:val="767171" w:themeColor="background2" w:themeShade="80"/>
        </w:rPr>
        <w:t>6</w:t>
      </w:r>
      <w:r w:rsidRPr="00BA25D5">
        <w:rPr>
          <w:rFonts w:ascii="Garamond" w:hAnsi="Garamond"/>
          <w:i/>
          <w:iCs/>
          <w:color w:val="767171" w:themeColor="background2" w:themeShade="80"/>
        </w:rPr>
        <w:t>: Sub-processes of SARS-CoV-2 Pathogenesis Temporally Ordered</w:t>
      </w:r>
    </w:p>
    <w:p w14:paraId="51AD64D6"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drawing>
          <wp:inline distT="0" distB="0" distL="0" distR="0" wp14:anchorId="7EFB64F3" wp14:editId="0D5CC59A">
            <wp:extent cx="5943600" cy="3345180"/>
            <wp:effectExtent l="19050" t="19050" r="19050" b="26670"/>
            <wp:docPr id="5" name="Picture 5" descr="Machine generated alternative text:&#10;SARS-CoV-2 pathogenesis &#10;part_ of &#10;Appearance of SARS-CoV-2 disorder &#10;part_ of &#10;Process of establishing SARS-CoV-2 infection &#10;part_of &#10;Establishment of SARS-CoV-2 localization in host &#10;part_ of &#10;SARS-CoV-2 transmission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10;SARS-CoV-2 pathogenesis &#10;part_ of &#10;Appearance of SARS-CoV-2 disorder &#10;part_ of &#10;Process of establishing SARS-CoV-2 infection &#10;part_of &#10;Establishment of SARS-CoV-2 localization in host &#10;part_ of &#10;SARS-CoV-2 transmission process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w="3175">
                      <a:solidFill>
                        <a:schemeClr val="tx1"/>
                      </a:solidFill>
                    </a:ln>
                  </pic:spPr>
                </pic:pic>
              </a:graphicData>
            </a:graphic>
          </wp:inline>
        </w:drawing>
      </w:r>
    </w:p>
    <w:p w14:paraId="0402461B" w14:textId="77777777" w:rsidR="00FE6478" w:rsidRPr="00B86C58" w:rsidRDefault="00FE6478" w:rsidP="00FE6478">
      <w:pPr>
        <w:pStyle w:val="NormalWeb"/>
        <w:spacing w:before="0" w:beforeAutospacing="0" w:after="240" w:afterAutospacing="0"/>
        <w:jc w:val="center"/>
        <w:rPr>
          <w:rFonts w:ascii="Garamond" w:hAnsi="Garamond"/>
          <w:i/>
          <w:iCs/>
          <w:color w:val="767171" w:themeColor="background2" w:themeShade="80"/>
        </w:rPr>
      </w:pPr>
      <w:r w:rsidRPr="00BA25D5">
        <w:rPr>
          <w:rFonts w:ascii="Garamond" w:hAnsi="Garamond"/>
          <w:i/>
          <w:iCs/>
          <w:color w:val="767171" w:themeColor="background2" w:themeShade="80"/>
        </w:rPr>
        <w:t>Figure 6: Sub-processes of SARS-CoV-2 Pathogenesis Mereologically Ordered</w:t>
      </w:r>
    </w:p>
    <w:p w14:paraId="66481D8C" w14:textId="77777777" w:rsidR="00FE6478" w:rsidRPr="00BA25D5" w:rsidRDefault="00FE6478" w:rsidP="00FE6478">
      <w:pPr>
        <w:pStyle w:val="NormalWeb"/>
        <w:spacing w:before="0" w:beforeAutospacing="0" w:after="0" w:afterAutospacing="0" w:line="480" w:lineRule="auto"/>
        <w:ind w:firstLine="720"/>
        <w:rPr>
          <w:rFonts w:ascii="Garamond" w:hAnsi="Garamond"/>
        </w:rPr>
      </w:pPr>
      <w:r w:rsidRPr="00BA25D5">
        <w:rPr>
          <w:rFonts w:ascii="Garamond" w:hAnsi="Garamond"/>
        </w:rPr>
        <w:t xml:space="preserve">Just as important as it is to represent SARS-CoV-2 pathogenesis to COVID-19, adequate representation of the </w:t>
      </w:r>
      <w:r>
        <w:rPr>
          <w:rFonts w:ascii="Garamond" w:hAnsi="Garamond"/>
        </w:rPr>
        <w:t xml:space="preserve">target </w:t>
      </w:r>
      <w:r w:rsidRPr="00BA25D5">
        <w:rPr>
          <w:rFonts w:ascii="Garamond" w:hAnsi="Garamond"/>
        </w:rPr>
        <w:t xml:space="preserve">domain requires representation of pathogenesis to </w:t>
      </w:r>
      <w:r w:rsidRPr="00BA25D5">
        <w:rPr>
          <w:rFonts w:ascii="Garamond" w:hAnsi="Garamond"/>
          <w:i/>
          <w:iCs/>
        </w:rPr>
        <w:t>acute respiratory distress syndrome</w:t>
      </w:r>
      <w:r w:rsidRPr="00BA25D5">
        <w:rPr>
          <w:rFonts w:ascii="Garamond" w:hAnsi="Garamond"/>
        </w:rPr>
        <w:t xml:space="preserve"> (ARDS), which has been one of the leading causes of death in those infected by SARS-CoV-2 [119,120]: </w:t>
      </w:r>
    </w:p>
    <w:p w14:paraId="77A27659" w14:textId="77777777" w:rsidR="00FE6478" w:rsidRPr="00BA25D5" w:rsidRDefault="00FE6478" w:rsidP="00FE6478">
      <w:pPr>
        <w:pStyle w:val="NormalWeb"/>
        <w:spacing w:before="0" w:beforeAutospacing="0" w:after="240" w:afterAutospacing="0"/>
        <w:ind w:left="4046" w:hanging="3326"/>
        <w:rPr>
          <w:rFonts w:ascii="Garamond" w:hAnsi="Garamond"/>
        </w:rPr>
      </w:pPr>
      <w:r w:rsidRPr="00BA25D5">
        <w:rPr>
          <w:rFonts w:ascii="Garamond" w:hAnsi="Garamond"/>
          <w:i/>
          <w:iCs/>
        </w:rPr>
        <w:lastRenderedPageBreak/>
        <w:t xml:space="preserve">acute respiratory distress syndrome </w:t>
      </w:r>
      <w:r w:rsidRPr="00BA25D5">
        <w:rPr>
          <w:rFonts w:ascii="Garamond" w:hAnsi="Garamond"/>
        </w:rPr>
        <w:t>=def Progressive and life-threatening pulmonary distress in the absence of an underlying pulmonary condition, usually following major trauma or surgery.</w:t>
      </w:r>
    </w:p>
    <w:p w14:paraId="2EA32327"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Imported from the Experiment Factor Ontology </w:t>
      </w:r>
      <w:r>
        <w:rPr>
          <w:rFonts w:ascii="Garamond" w:hAnsi="Garamond"/>
        </w:rPr>
        <w:t>of</w:t>
      </w:r>
      <w:r w:rsidRPr="00BA25D5">
        <w:rPr>
          <w:rFonts w:ascii="Garamond" w:hAnsi="Garamond"/>
        </w:rPr>
        <w:t xml:space="preserve"> the OBO library. </w:t>
      </w:r>
    </w:p>
    <w:p w14:paraId="43885B85" w14:textId="77777777" w:rsidR="00FE6478" w:rsidRPr="00BA25D5" w:rsidRDefault="00FE6478" w:rsidP="00FE6478">
      <w:pPr>
        <w:pStyle w:val="NormalWeb"/>
        <w:spacing w:before="0" w:beforeAutospacing="0" w:after="0" w:afterAutospacing="0" w:line="480" w:lineRule="auto"/>
        <w:ind w:firstLine="720"/>
        <w:rPr>
          <w:rFonts w:ascii="Garamond" w:hAnsi="Garamond"/>
        </w:rPr>
      </w:pPr>
      <w:r w:rsidRPr="00BA25D5">
        <w:rPr>
          <w:rFonts w:ascii="Garamond" w:hAnsi="Garamond"/>
        </w:rPr>
        <w:t xml:space="preserve">SARS-CoV-2 pathogenesis as defined involves transmission of SARS-CoV-2 </w:t>
      </w:r>
      <w:r>
        <w:rPr>
          <w:rFonts w:ascii="Garamond" w:hAnsi="Garamond"/>
        </w:rPr>
        <w:t>virions</w:t>
      </w:r>
      <w:r w:rsidRPr="00BA25D5">
        <w:rPr>
          <w:rFonts w:ascii="Garamond" w:hAnsi="Garamond"/>
        </w:rPr>
        <w:t xml:space="preserve">. Transmission terms are imported from the Transmission Ontology (TRANS), for example: </w:t>
      </w:r>
    </w:p>
    <w:p w14:paraId="612BDAAD" w14:textId="77777777" w:rsidR="00FE6478" w:rsidRPr="00BA25D5" w:rsidRDefault="00FE6478" w:rsidP="00FE6478">
      <w:pPr>
        <w:pStyle w:val="NormalWeb"/>
        <w:spacing w:before="0" w:beforeAutospacing="0" w:after="240" w:afterAutospacing="0"/>
        <w:ind w:left="3690" w:hanging="2970"/>
        <w:rPr>
          <w:rFonts w:ascii="Garamond" w:hAnsi="Garamond"/>
        </w:rPr>
      </w:pPr>
      <w:r w:rsidRPr="00BA25D5">
        <w:rPr>
          <w:rFonts w:ascii="Garamond" w:hAnsi="Garamond"/>
          <w:i/>
          <w:iCs/>
        </w:rPr>
        <w:t xml:space="preserve">pathogen transmission process </w:t>
      </w:r>
      <w:r w:rsidRPr="00BA25D5">
        <w:rPr>
          <w:rFonts w:ascii="Garamond" w:hAnsi="Garamond"/>
        </w:rPr>
        <w:t>=def Process during which a pathogen is transmitted directly or indirectly to a new host.</w:t>
      </w:r>
    </w:p>
    <w:p w14:paraId="6A71051F"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From which SARS-CoV-2 specific terms can be constructed. Role terms </w:t>
      </w:r>
      <w:r>
        <w:rPr>
          <w:rFonts w:ascii="Garamond" w:hAnsi="Garamond"/>
        </w:rPr>
        <w:t xml:space="preserve">– reflecting ‘externally-grounded’ realizable entities in BFO, or realizable entities acquired based on circumstance such as the role a student takes on in university - </w:t>
      </w:r>
      <w:r w:rsidRPr="00BA25D5">
        <w:rPr>
          <w:rFonts w:ascii="Garamond" w:hAnsi="Garamond"/>
        </w:rPr>
        <w:t xml:space="preserve">needed to characterize transporters are imported from IDO Core, such as: </w:t>
      </w:r>
    </w:p>
    <w:p w14:paraId="0CDE7425" w14:textId="1168F18B" w:rsidR="00FE6478" w:rsidRPr="00BA25D5" w:rsidRDefault="00FE6478" w:rsidP="00FE6478">
      <w:pPr>
        <w:pStyle w:val="NormalWeb"/>
        <w:spacing w:before="0" w:beforeAutospacing="0" w:after="240" w:afterAutospacing="0"/>
        <w:ind w:left="3240" w:hanging="2520"/>
        <w:rPr>
          <w:rFonts w:ascii="Garamond" w:hAnsi="Garamond"/>
        </w:rPr>
      </w:pPr>
      <w:r w:rsidRPr="00BA25D5">
        <w:rPr>
          <w:rFonts w:ascii="Garamond" w:hAnsi="Garamond"/>
          <w:i/>
          <w:iCs/>
        </w:rPr>
        <w:t>pathogen transporter role</w:t>
      </w:r>
      <w:r w:rsidRPr="00BA25D5">
        <w:rPr>
          <w:rFonts w:ascii="Garamond" w:hAnsi="Garamond"/>
        </w:rPr>
        <w:t xml:space="preserve"> =def </w:t>
      </w:r>
      <w:r w:rsidR="00A64C92" w:rsidRPr="00A64C92">
        <w:rPr>
          <w:rFonts w:ascii="Garamond" w:hAnsi="Garamond"/>
        </w:rPr>
        <w:t>Role borne by a material entity in or on which a pathogen is located, from which the pathogen may be transmitted to a new host.</w:t>
      </w:r>
    </w:p>
    <w:p w14:paraId="4D1A68E9"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A respiratory droplet carrying SARS-CoV-2 expelled from an infected individual may be inhaled by an organism, leading to establishment of SARS-COV-2 in parts of the organism permitting the virus to replicate. IDO-COVID-19 imports needed terms to capture transmission from the Environmental Ontology (ENVO): </w:t>
      </w:r>
    </w:p>
    <w:p w14:paraId="093798B3" w14:textId="77777777" w:rsidR="00FE6478" w:rsidRPr="00BA25D5" w:rsidRDefault="00FE6478" w:rsidP="00FE6478">
      <w:pPr>
        <w:pStyle w:val="NormalWeb"/>
        <w:spacing w:before="0" w:beforeAutospacing="0" w:after="240" w:afterAutospacing="0"/>
        <w:ind w:left="2707" w:hanging="1987"/>
        <w:rPr>
          <w:rFonts w:ascii="Garamond" w:hAnsi="Garamond"/>
        </w:rPr>
      </w:pPr>
      <w:r w:rsidRPr="00BA25D5">
        <w:rPr>
          <w:rFonts w:ascii="Garamond" w:hAnsi="Garamond"/>
          <w:i/>
          <w:iCs/>
        </w:rPr>
        <w:t>respiratory droplet</w:t>
      </w:r>
      <w:r w:rsidRPr="00BA25D5">
        <w:rPr>
          <w:rFonts w:ascii="Garamond" w:hAnsi="Garamond"/>
        </w:rPr>
        <w:t xml:space="preserve"> =def Respiratory secretion composed of bounded portion of liquid which maintains its shape due to surface tension</w:t>
      </w:r>
    </w:p>
    <w:p w14:paraId="34E9CDA4"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Combining with the term </w:t>
      </w:r>
      <w:r w:rsidRPr="00BA25D5">
        <w:rPr>
          <w:rFonts w:ascii="Garamond" w:hAnsi="Garamond"/>
          <w:i/>
          <w:iCs/>
        </w:rPr>
        <w:t>fomite</w:t>
      </w:r>
      <w:r w:rsidRPr="00BA25D5">
        <w:rPr>
          <w:rFonts w:ascii="Garamond" w:hAnsi="Garamond"/>
        </w:rPr>
        <w:t xml:space="preserve"> from IDO Core, to create: </w:t>
      </w:r>
    </w:p>
    <w:p w14:paraId="0882D26A" w14:textId="77777777" w:rsidR="00FE6478" w:rsidRPr="00BA25D5" w:rsidRDefault="00FE6478" w:rsidP="00FE6478">
      <w:pPr>
        <w:pStyle w:val="NormalWeb"/>
        <w:spacing w:before="0" w:beforeAutospacing="0" w:after="0" w:afterAutospacing="0" w:line="480" w:lineRule="auto"/>
        <w:ind w:left="720"/>
        <w:rPr>
          <w:rFonts w:ascii="Garamond" w:hAnsi="Garamond"/>
        </w:rPr>
      </w:pPr>
      <w:r w:rsidRPr="00BA25D5">
        <w:rPr>
          <w:rFonts w:ascii="Garamond" w:hAnsi="Garamond"/>
          <w:i/>
          <w:iCs/>
        </w:rPr>
        <w:t>respiratory droplet SARS-CoV-2 fomite</w:t>
      </w:r>
      <w:r w:rsidRPr="00BA25D5">
        <w:rPr>
          <w:rFonts w:ascii="Garamond" w:hAnsi="Garamond"/>
        </w:rPr>
        <w:t xml:space="preserve"> =def Respiratory droplet fomite with SARS-CoV-2 part</w:t>
      </w:r>
    </w:p>
    <w:p w14:paraId="1DCEEB13"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Instances of which are common targets of research in transmission studies. </w:t>
      </w:r>
    </w:p>
    <w:p w14:paraId="261D0515" w14:textId="77777777" w:rsidR="00FE6478" w:rsidRPr="00BA25D5" w:rsidRDefault="00FE6478" w:rsidP="00FE6478">
      <w:pPr>
        <w:pStyle w:val="NormalWeb"/>
        <w:spacing w:before="0" w:beforeAutospacing="0" w:after="0" w:afterAutospacing="0" w:line="480" w:lineRule="auto"/>
        <w:ind w:firstLine="720"/>
        <w:rPr>
          <w:rFonts w:ascii="Garamond" w:hAnsi="Garamond"/>
        </w:rPr>
      </w:pPr>
      <w:r w:rsidRPr="00BA25D5">
        <w:rPr>
          <w:rFonts w:ascii="Garamond" w:hAnsi="Garamond"/>
        </w:rPr>
        <w:t xml:space="preserve">Knowledge of transmission steps supports strategies designed to break the transmission chain. The OBO library already includes an ontology – APOLLO-SV - which contains terms useful </w:t>
      </w:r>
      <w:r w:rsidRPr="00BA25D5">
        <w:rPr>
          <w:rFonts w:ascii="Garamond" w:hAnsi="Garamond"/>
        </w:rPr>
        <w:lastRenderedPageBreak/>
        <w:t xml:space="preserve">in representing various transmission control strategies. Given the variety of strategies employed during the pandemic, IDO-COVID-19 imports liberally from this ontology. Two examples are: </w:t>
      </w:r>
    </w:p>
    <w:p w14:paraId="4258AD8D" w14:textId="77777777" w:rsidR="00FE6478" w:rsidRPr="00BA25D5" w:rsidRDefault="00FE6478" w:rsidP="00FE6478">
      <w:pPr>
        <w:pStyle w:val="NormalWeb"/>
        <w:spacing w:before="0" w:beforeAutospacing="0" w:after="240" w:afterAutospacing="0"/>
        <w:ind w:left="2430" w:hanging="1710"/>
        <w:rPr>
          <w:rFonts w:ascii="Garamond" w:hAnsi="Garamond"/>
        </w:rPr>
      </w:pPr>
      <w:r w:rsidRPr="00BA25D5">
        <w:rPr>
          <w:rFonts w:ascii="Garamond" w:hAnsi="Garamond"/>
          <w:i/>
          <w:iCs/>
        </w:rPr>
        <w:t>contact tracing</w:t>
      </w:r>
      <w:r w:rsidRPr="00BA25D5">
        <w:rPr>
          <w:rFonts w:ascii="Garamond" w:hAnsi="Garamond"/>
        </w:rPr>
        <w:t xml:space="preserve"> =def Infectious disease control strategy that identifies and treats contacted organisms in a host population</w:t>
      </w:r>
    </w:p>
    <w:p w14:paraId="5F06D988" w14:textId="77777777" w:rsidR="00FE6478" w:rsidRPr="00BA25D5" w:rsidRDefault="00FE6478" w:rsidP="00FE6478">
      <w:pPr>
        <w:pStyle w:val="NormalWeb"/>
        <w:spacing w:before="0" w:beforeAutospacing="0" w:after="240" w:afterAutospacing="0"/>
        <w:ind w:left="3420" w:hanging="2700"/>
        <w:rPr>
          <w:rFonts w:ascii="Garamond" w:hAnsi="Garamond"/>
        </w:rPr>
      </w:pPr>
      <w:r w:rsidRPr="00BA25D5">
        <w:rPr>
          <w:rFonts w:ascii="Garamond" w:hAnsi="Garamond"/>
          <w:i/>
          <w:iCs/>
        </w:rPr>
        <w:t>quarantine control strategy</w:t>
      </w:r>
      <w:r w:rsidRPr="00BA25D5">
        <w:rPr>
          <w:rFonts w:ascii="Garamond" w:hAnsi="Garamond"/>
        </w:rPr>
        <w:t xml:space="preserve"> =def Infectious disease control strategy whereby asymptomatic carriers who have had contact with pathogens are prevented from having contact with other susceptible organisms</w:t>
      </w:r>
    </w:p>
    <w:p w14:paraId="24D4120C" w14:textId="77777777" w:rsidR="00FE6478" w:rsidRPr="00BA25D5" w:rsidRDefault="00FE6478" w:rsidP="00FE6478">
      <w:pPr>
        <w:autoSpaceDE w:val="0"/>
        <w:autoSpaceDN w:val="0"/>
        <w:adjustRightInd w:val="0"/>
        <w:spacing w:after="0" w:line="480" w:lineRule="auto"/>
        <w:rPr>
          <w:rFonts w:cs="Times New Roman"/>
        </w:rPr>
      </w:pPr>
      <w:r>
        <w:rPr>
          <w:rFonts w:cs="Times New Roman"/>
        </w:rPr>
        <w:t>O</w:t>
      </w:r>
      <w:r w:rsidRPr="00BA25D5">
        <w:rPr>
          <w:rFonts w:cs="Times New Roman"/>
        </w:rPr>
        <w:t xml:space="preserve">ther APOLLO-SV classes </w:t>
      </w:r>
      <w:r>
        <w:rPr>
          <w:rFonts w:cs="Times New Roman"/>
        </w:rPr>
        <w:t xml:space="preserve">are </w:t>
      </w:r>
      <w:r w:rsidRPr="00BA25D5">
        <w:rPr>
          <w:rFonts w:cs="Times New Roman"/>
        </w:rPr>
        <w:t xml:space="preserve">needed to adequately capture </w:t>
      </w:r>
      <w:r>
        <w:rPr>
          <w:rFonts w:cs="Times New Roman"/>
        </w:rPr>
        <w:t xml:space="preserve">these </w:t>
      </w:r>
      <w:r w:rsidRPr="00BA25D5">
        <w:rPr>
          <w:rFonts w:cs="Times New Roman"/>
        </w:rPr>
        <w:t xml:space="preserve">strategies, in particular, classes populated from each of the </w:t>
      </w:r>
      <w:r>
        <w:rPr>
          <w:rFonts w:cs="Times New Roman"/>
        </w:rPr>
        <w:t>Information Artifact Ontology (</w:t>
      </w:r>
      <w:r w:rsidRPr="00BA25D5">
        <w:rPr>
          <w:rFonts w:cs="Times New Roman"/>
        </w:rPr>
        <w:t>IAO</w:t>
      </w:r>
      <w:r>
        <w:rPr>
          <w:rFonts w:cs="Times New Roman"/>
        </w:rPr>
        <w:t>)</w:t>
      </w:r>
      <w:r w:rsidRPr="00BA25D5">
        <w:rPr>
          <w:rFonts w:cs="Times New Roman"/>
        </w:rPr>
        <w:t xml:space="preserve"> parents imported by APOLLO-SV, </w:t>
      </w:r>
      <w:r w:rsidRPr="00BA25D5">
        <w:rPr>
          <w:rFonts w:cs="Times New Roman"/>
          <w:i/>
          <w:iCs/>
        </w:rPr>
        <w:t>action specification</w:t>
      </w:r>
      <w:r w:rsidRPr="00BA25D5">
        <w:rPr>
          <w:rFonts w:cs="Times New Roman"/>
        </w:rPr>
        <w:t xml:space="preserve">, </w:t>
      </w:r>
      <w:r w:rsidRPr="00BA25D5">
        <w:rPr>
          <w:rFonts w:cs="Times New Roman"/>
          <w:i/>
          <w:iCs/>
        </w:rPr>
        <w:t>objective specification</w:t>
      </w:r>
      <w:r w:rsidRPr="00BA25D5">
        <w:rPr>
          <w:rFonts w:cs="Times New Roman"/>
        </w:rPr>
        <w:t xml:space="preserve">, and </w:t>
      </w:r>
      <w:r w:rsidRPr="00BA25D5">
        <w:rPr>
          <w:rFonts w:cs="Times New Roman"/>
          <w:i/>
          <w:iCs/>
        </w:rPr>
        <w:t>plan specification</w:t>
      </w:r>
      <w:r w:rsidRPr="00BA25D5">
        <w:rPr>
          <w:rFonts w:cs="Times New Roman"/>
        </w:rPr>
        <w:t>, the first and second parts</w:t>
      </w:r>
      <w:r>
        <w:rPr>
          <w:rFonts w:cs="Times New Roman"/>
        </w:rPr>
        <w:t xml:space="preserve"> of the third</w:t>
      </w:r>
      <w:r w:rsidRPr="00BA25D5">
        <w:rPr>
          <w:rFonts w:cs="Times New Roman"/>
        </w:rPr>
        <w:t xml:space="preserve">. </w:t>
      </w:r>
    </w:p>
    <w:p w14:paraId="76C50F74"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t>SARS-CoV-2 Replication.</w:t>
      </w:r>
      <w:r w:rsidRPr="00BA25D5">
        <w:rPr>
          <w:rFonts w:cs="Times New Roman"/>
        </w:rPr>
        <w:t xml:space="preserve"> SARS-CoV-2 pathogenesis involves replication in a host. The term </w:t>
      </w:r>
      <w:r w:rsidRPr="00BA25D5">
        <w:rPr>
          <w:rFonts w:cs="Times New Roman"/>
          <w:i/>
          <w:iCs/>
        </w:rPr>
        <w:t xml:space="preserve">virus replication </w:t>
      </w:r>
      <w:r w:rsidRPr="00BA25D5">
        <w:rPr>
          <w:rFonts w:cs="Times New Roman"/>
        </w:rPr>
        <w:t xml:space="preserve">is defined in VIDO as a subclass of the IDO Core term </w:t>
      </w:r>
      <w:r w:rsidRPr="00BA25D5">
        <w:rPr>
          <w:rFonts w:cs="Times New Roman"/>
          <w:i/>
          <w:iCs/>
        </w:rPr>
        <w:t>replication</w:t>
      </w:r>
      <w:r w:rsidRPr="00BA25D5">
        <w:rPr>
          <w:rFonts w:cs="Times New Roman"/>
        </w:rPr>
        <w:t xml:space="preserve">, specifically: </w:t>
      </w:r>
    </w:p>
    <w:p w14:paraId="00EEBEB8" w14:textId="77777777" w:rsidR="00FE6478" w:rsidRPr="00BA25D5" w:rsidRDefault="00FE6478" w:rsidP="00FE6478">
      <w:pPr>
        <w:autoSpaceDE w:val="0"/>
        <w:autoSpaceDN w:val="0"/>
        <w:adjustRightInd w:val="0"/>
        <w:spacing w:after="240" w:line="240" w:lineRule="auto"/>
        <w:ind w:left="2520" w:hanging="1800"/>
        <w:rPr>
          <w:rFonts w:cs="Times New Roman"/>
        </w:rPr>
      </w:pPr>
      <w:r w:rsidRPr="00BA25D5">
        <w:rPr>
          <w:rFonts w:cs="Times New Roman"/>
          <w:i/>
          <w:iCs/>
        </w:rPr>
        <w:t>virus replication</w:t>
      </w:r>
      <w:r w:rsidRPr="00BA25D5">
        <w:rPr>
          <w:rFonts w:cs="Times New Roman"/>
        </w:rPr>
        <w:t xml:space="preserve"> =def Replication process in which a virus containing some portion of genetic material inherited from a parent virus is replicated.</w:t>
      </w:r>
    </w:p>
    <w:p w14:paraId="621749C5"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And instances of </w:t>
      </w:r>
      <w:r w:rsidRPr="00BA25D5">
        <w:rPr>
          <w:rFonts w:cs="Times New Roman"/>
          <w:i/>
          <w:iCs/>
        </w:rPr>
        <w:t xml:space="preserve">viral disease course </w:t>
      </w:r>
      <w:r w:rsidRPr="00BA25D5">
        <w:rPr>
          <w:rFonts w:cs="Times New Roman"/>
        </w:rPr>
        <w:t xml:space="preserve">and </w:t>
      </w:r>
      <w:r w:rsidRPr="00BA25D5">
        <w:rPr>
          <w:rFonts w:cs="Times New Roman"/>
          <w:i/>
          <w:iCs/>
        </w:rPr>
        <w:t xml:space="preserve">virus pathogenesis </w:t>
      </w:r>
      <w:r w:rsidRPr="00BA25D5">
        <w:rPr>
          <w:rFonts w:cs="Times New Roman"/>
        </w:rPr>
        <w:t xml:space="preserve">have as respective parts </w:t>
      </w:r>
      <w:r w:rsidRPr="00BA25D5">
        <w:rPr>
          <w:rFonts w:cs="Times New Roman"/>
          <w:i/>
          <w:iCs/>
        </w:rPr>
        <w:t>virus replication</w:t>
      </w:r>
      <w:r w:rsidRPr="00BA25D5">
        <w:rPr>
          <w:rFonts w:cs="Times New Roman"/>
        </w:rPr>
        <w:t xml:space="preserve">. CIDO and IDO-COVID-19 introduce expected terms, the latter extended from the former: </w:t>
      </w:r>
    </w:p>
    <w:p w14:paraId="3275FBDC" w14:textId="77777777" w:rsidR="00FE6478" w:rsidRPr="00BA25D5" w:rsidRDefault="00FE6478" w:rsidP="00FE6478">
      <w:pPr>
        <w:autoSpaceDE w:val="0"/>
        <w:autoSpaceDN w:val="0"/>
        <w:adjustRightInd w:val="0"/>
        <w:spacing w:after="0" w:line="480" w:lineRule="auto"/>
        <w:ind w:firstLine="720"/>
        <w:rPr>
          <w:rFonts w:cs="Times New Roman"/>
        </w:rPr>
      </w:pPr>
      <w:r w:rsidRPr="00BA25D5">
        <w:rPr>
          <w:rFonts w:cs="Times New Roman"/>
          <w:i/>
          <w:iCs/>
        </w:rPr>
        <w:t>SARS-CoV-2 replication</w:t>
      </w:r>
      <w:r w:rsidRPr="00BA25D5">
        <w:rPr>
          <w:rFonts w:cs="Times New Roman"/>
        </w:rPr>
        <w:t xml:space="preserve"> =def Coronavirus replication in which SARS-CoV-2 is replicated.</w:t>
      </w:r>
    </w:p>
    <w:p w14:paraId="734BFE6F"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SARS-CoV-2 replication occurs within an:</w:t>
      </w:r>
    </w:p>
    <w:p w14:paraId="456CEE85" w14:textId="77777777" w:rsidR="00FE6478" w:rsidRPr="00BA25D5" w:rsidRDefault="00FE6478" w:rsidP="00FE6478">
      <w:pPr>
        <w:autoSpaceDE w:val="0"/>
        <w:autoSpaceDN w:val="0"/>
        <w:adjustRightInd w:val="0"/>
        <w:spacing w:after="240" w:line="240" w:lineRule="auto"/>
        <w:ind w:left="2707" w:hanging="1987"/>
        <w:rPr>
          <w:rFonts w:cs="Times New Roman"/>
        </w:rPr>
      </w:pPr>
      <w:r w:rsidRPr="00BA25D5">
        <w:rPr>
          <w:rFonts w:cs="Times New Roman"/>
          <w:i/>
          <w:iCs/>
        </w:rPr>
        <w:t>incubation process</w:t>
      </w:r>
      <w:r w:rsidRPr="00BA25D5">
        <w:rPr>
          <w:rFonts w:cs="Times New Roman"/>
        </w:rPr>
        <w:t xml:space="preserve"> =def Process beginning with the establishing of an infection in a host and ending with the onset of symptoms by the host, during which pathogens are multiplying in the host. </w:t>
      </w:r>
    </w:p>
    <w:p w14:paraId="7F074A71"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Which has an associated </w:t>
      </w:r>
      <w:r w:rsidRPr="00BA25D5">
        <w:rPr>
          <w:rFonts w:cs="Times New Roman"/>
          <w:i/>
          <w:iCs/>
        </w:rPr>
        <w:t>incubation interval</w:t>
      </w:r>
      <w:r w:rsidRPr="00BA25D5">
        <w:rPr>
          <w:rFonts w:cs="Times New Roman"/>
        </w:rPr>
        <w:t xml:space="preserve"> which precedes the:</w:t>
      </w:r>
    </w:p>
    <w:p w14:paraId="55BFC0FE" w14:textId="77777777" w:rsidR="00FE6478" w:rsidRPr="00BA25D5" w:rsidRDefault="00FE6478" w:rsidP="00FE6478">
      <w:pPr>
        <w:autoSpaceDE w:val="0"/>
        <w:autoSpaceDN w:val="0"/>
        <w:adjustRightInd w:val="0"/>
        <w:spacing w:after="240" w:line="240" w:lineRule="auto"/>
        <w:ind w:left="3240" w:hanging="2520"/>
        <w:rPr>
          <w:rFonts w:cs="Times New Roman"/>
        </w:rPr>
      </w:pPr>
      <w:r w:rsidRPr="00BA25D5">
        <w:rPr>
          <w:rFonts w:cs="Times New Roman"/>
          <w:i/>
          <w:iCs/>
        </w:rPr>
        <w:t>communicability interval</w:t>
      </w:r>
      <w:r w:rsidRPr="00BA25D5">
        <w:rPr>
          <w:rFonts w:cs="Times New Roman"/>
        </w:rPr>
        <w:t xml:space="preserve"> =def One-dimensional temporal region during which a pathogen host bears a contagiousness disposition.</w:t>
      </w:r>
    </w:p>
    <w:p w14:paraId="385BB880"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An </w:t>
      </w:r>
      <w:r w:rsidRPr="00BA25D5">
        <w:rPr>
          <w:rFonts w:cs="Times New Roman"/>
          <w:i/>
          <w:iCs/>
        </w:rPr>
        <w:t>incubation process</w:t>
      </w:r>
      <w:r w:rsidRPr="00BA25D5">
        <w:rPr>
          <w:rFonts w:cs="Times New Roman"/>
        </w:rPr>
        <w:t xml:space="preserve"> has proper part some: </w:t>
      </w:r>
    </w:p>
    <w:p w14:paraId="31C1D361" w14:textId="77777777" w:rsidR="00FE6478" w:rsidRPr="00BA25D5" w:rsidRDefault="00FE6478" w:rsidP="00FE6478">
      <w:pPr>
        <w:autoSpaceDE w:val="0"/>
        <w:autoSpaceDN w:val="0"/>
        <w:adjustRightInd w:val="0"/>
        <w:spacing w:after="240" w:line="240" w:lineRule="auto"/>
        <w:ind w:left="2434" w:hanging="1714"/>
        <w:rPr>
          <w:rFonts w:cs="Times New Roman"/>
        </w:rPr>
      </w:pPr>
      <w:r w:rsidRPr="00BA25D5">
        <w:rPr>
          <w:rFonts w:cs="Times New Roman"/>
          <w:i/>
          <w:iCs/>
        </w:rPr>
        <w:t>latency process</w:t>
      </w:r>
      <w:r w:rsidRPr="00BA25D5">
        <w:rPr>
          <w:rFonts w:cs="Times New Roman"/>
        </w:rPr>
        <w:t xml:space="preserve"> =def Process beginning with the establishing of an infection in a host and ending when the host becomes contagious, during which pathogens are multiplying in the host.</w:t>
      </w:r>
    </w:p>
    <w:p w14:paraId="73D6F1A6"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Which itself has as proper part an: </w:t>
      </w:r>
    </w:p>
    <w:p w14:paraId="18015D1A" w14:textId="77777777" w:rsidR="00FE6478" w:rsidRPr="00BA25D5" w:rsidRDefault="00FE6478" w:rsidP="00FE6478">
      <w:pPr>
        <w:autoSpaceDE w:val="0"/>
        <w:autoSpaceDN w:val="0"/>
        <w:adjustRightInd w:val="0"/>
        <w:spacing w:after="240" w:line="240" w:lineRule="auto"/>
        <w:ind w:left="2434" w:hanging="1714"/>
        <w:rPr>
          <w:rFonts w:cs="Times New Roman"/>
        </w:rPr>
      </w:pPr>
      <w:r w:rsidRPr="00BA25D5">
        <w:rPr>
          <w:rFonts w:cs="Times New Roman"/>
          <w:i/>
          <w:iCs/>
        </w:rPr>
        <w:lastRenderedPageBreak/>
        <w:t>eclipse process</w:t>
      </w:r>
      <w:r w:rsidRPr="00BA25D5">
        <w:rPr>
          <w:rFonts w:cs="Times New Roman"/>
        </w:rPr>
        <w:t xml:space="preserve"> =def Process beginning with the establishment of a virus in a host and ending with the first appearance of a virion following viral release, during which an infecting virus is uncoating to begin genome replication. </w:t>
      </w:r>
    </w:p>
    <w:p w14:paraId="075D6239" w14:textId="77777777" w:rsidR="00FE6478" w:rsidRPr="00BA25D5" w:rsidRDefault="00FE6478" w:rsidP="00FE6478">
      <w:pPr>
        <w:autoSpaceDE w:val="0"/>
        <w:autoSpaceDN w:val="0"/>
        <w:adjustRightInd w:val="0"/>
        <w:spacing w:after="0" w:line="480" w:lineRule="auto"/>
        <w:rPr>
          <w:rFonts w:cs="Times New Roman"/>
        </w:rPr>
      </w:pPr>
      <w:r>
        <w:rPr>
          <w:rFonts w:cs="Times New Roman"/>
        </w:rPr>
        <w:t>T</w:t>
      </w:r>
      <w:r w:rsidRPr="00BA25D5">
        <w:rPr>
          <w:rFonts w:cs="Times New Roman"/>
        </w:rPr>
        <w:t>he last being specific to viruses, so</w:t>
      </w:r>
      <w:r>
        <w:rPr>
          <w:rFonts w:cs="Times New Roman"/>
        </w:rPr>
        <w:t xml:space="preserve"> </w:t>
      </w:r>
      <w:r w:rsidRPr="00BA25D5">
        <w:rPr>
          <w:rFonts w:cs="Times New Roman"/>
        </w:rPr>
        <w:t xml:space="preserve">specifically a VIDO term. The remaining terms are imported to IDO-COVID-19 from IDO Core. Incubation is </w:t>
      </w:r>
      <w:r>
        <w:rPr>
          <w:rFonts w:cs="Times New Roman"/>
        </w:rPr>
        <w:t>another relevant virus-specific term from VIDO</w:t>
      </w:r>
      <w:r w:rsidRPr="00BA25D5">
        <w:rPr>
          <w:rFonts w:cs="Times New Roman"/>
        </w:rPr>
        <w:t>:</w:t>
      </w:r>
    </w:p>
    <w:p w14:paraId="248DEBE4" w14:textId="77777777" w:rsidR="00FE6478" w:rsidRPr="00BA25D5" w:rsidRDefault="00FE6478" w:rsidP="00FE6478">
      <w:pPr>
        <w:autoSpaceDE w:val="0"/>
        <w:autoSpaceDN w:val="0"/>
        <w:adjustRightInd w:val="0"/>
        <w:spacing w:after="240" w:line="240" w:lineRule="auto"/>
        <w:ind w:left="3154" w:hanging="2434"/>
        <w:rPr>
          <w:rFonts w:cs="Times New Roman"/>
        </w:rPr>
      </w:pPr>
      <w:r w:rsidRPr="00BA25D5">
        <w:rPr>
          <w:rFonts w:cs="Times New Roman"/>
          <w:i/>
          <w:iCs/>
        </w:rPr>
        <w:t xml:space="preserve">viral dormancy interval </w:t>
      </w:r>
      <w:r w:rsidRPr="00BA25D5">
        <w:rPr>
          <w:rFonts w:cs="Times New Roman"/>
        </w:rPr>
        <w:t>=def One-dimensional temporal region on which a virus is no longer replicating but remains within a host cell and which may be reactivated to begin replication again.</w:t>
      </w:r>
    </w:p>
    <w:p w14:paraId="739F52BB" w14:textId="77777777" w:rsidR="00FE6478" w:rsidRPr="00BA25D5" w:rsidRDefault="00FE6478" w:rsidP="00FE6478">
      <w:pPr>
        <w:autoSpaceDE w:val="0"/>
        <w:autoSpaceDN w:val="0"/>
        <w:adjustRightInd w:val="0"/>
        <w:spacing w:after="0" w:line="480" w:lineRule="auto"/>
        <w:rPr>
          <w:rFonts w:cs="Times New Roman"/>
        </w:rPr>
      </w:pPr>
      <w:r>
        <w:rPr>
          <w:rFonts w:cs="Times New Roman"/>
        </w:rPr>
        <w:t>E</w:t>
      </w:r>
      <w:r w:rsidRPr="00BA25D5">
        <w:rPr>
          <w:rFonts w:cs="Times New Roman"/>
        </w:rPr>
        <w:t xml:space="preserve">xhibited by familiar viruses such as </w:t>
      </w:r>
      <w:r w:rsidRPr="00BA25D5">
        <w:rPr>
          <w:rFonts w:cs="Times New Roman"/>
          <w:i/>
          <w:iCs/>
        </w:rPr>
        <w:t>varicella zoster</w:t>
      </w:r>
      <w:r w:rsidRPr="00BA25D5">
        <w:rPr>
          <w:rFonts w:cs="Times New Roman"/>
        </w:rPr>
        <w:t xml:space="preserve"> and </w:t>
      </w:r>
      <w:r w:rsidRPr="00BA25D5">
        <w:rPr>
          <w:rFonts w:cs="Times New Roman"/>
          <w:i/>
          <w:iCs/>
        </w:rPr>
        <w:t>herpes simplex</w:t>
      </w:r>
      <w:r w:rsidRPr="00BA25D5">
        <w:rPr>
          <w:rFonts w:cs="Times New Roman"/>
        </w:rPr>
        <w:t>.</w:t>
      </w:r>
    </w:p>
    <w:p w14:paraId="4235C605"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ab/>
        <w:t>Careful curation of these terms is important given that evidence of confirmed cases of SARS-CoV-2 infection after previous apparent virus clearance have emerged [93,94,95]. There is presently insufficient evidence to determine whether th</w:t>
      </w:r>
      <w:r>
        <w:rPr>
          <w:rFonts w:cs="Times New Roman"/>
        </w:rPr>
        <w:t>ese</w:t>
      </w:r>
      <w:r w:rsidRPr="00BA25D5">
        <w:rPr>
          <w:rFonts w:cs="Times New Roman"/>
        </w:rPr>
        <w:t xml:space="preserve"> </w:t>
      </w:r>
      <w:r>
        <w:rPr>
          <w:rFonts w:cs="Times New Roman"/>
        </w:rPr>
        <w:t>are</w:t>
      </w:r>
      <w:r w:rsidRPr="00BA25D5">
        <w:rPr>
          <w:rFonts w:cs="Times New Roman"/>
        </w:rPr>
        <w:t xml:space="preserve"> novel reinfection by SARS-CoV-2 or reemergence of </w:t>
      </w:r>
      <w:r>
        <w:rPr>
          <w:rFonts w:cs="Times New Roman"/>
        </w:rPr>
        <w:t xml:space="preserve">a </w:t>
      </w:r>
      <w:r w:rsidRPr="00BA25D5">
        <w:rPr>
          <w:rFonts w:cs="Times New Roman"/>
        </w:rPr>
        <w:t xml:space="preserve">dormant SARS-CoV-2 infection. IDO-COVID-19 provides resources to represent either hypothesis, the latter </w:t>
      </w:r>
      <w:r>
        <w:rPr>
          <w:rFonts w:cs="Times New Roman"/>
        </w:rPr>
        <w:t xml:space="preserve">with </w:t>
      </w:r>
      <w:r w:rsidRPr="00BA25D5">
        <w:rPr>
          <w:rFonts w:cs="Times New Roman"/>
        </w:rPr>
        <w:t xml:space="preserve">a </w:t>
      </w:r>
      <w:r w:rsidRPr="00BA25D5">
        <w:rPr>
          <w:rFonts w:cs="Times New Roman"/>
          <w:i/>
          <w:iCs/>
        </w:rPr>
        <w:t>viral dormancy process</w:t>
      </w:r>
      <w:r w:rsidRPr="00BA25D5">
        <w:rPr>
          <w:rFonts w:cs="Times New Roman"/>
        </w:rPr>
        <w:t xml:space="preserve"> in which instances of </w:t>
      </w:r>
      <w:r w:rsidRPr="00BA25D5">
        <w:rPr>
          <w:rFonts w:cs="Times New Roman"/>
          <w:i/>
          <w:iCs/>
        </w:rPr>
        <w:t xml:space="preserve">SARS-CoV-2 </w:t>
      </w:r>
      <w:r w:rsidRPr="00BA25D5">
        <w:rPr>
          <w:rFonts w:cs="Times New Roman"/>
        </w:rPr>
        <w:t xml:space="preserve">participate. </w:t>
      </w:r>
    </w:p>
    <w:p w14:paraId="23FA91D9" w14:textId="77777777" w:rsidR="00FE6478" w:rsidRPr="00BA25D5" w:rsidRDefault="00FE6478" w:rsidP="00FE6478">
      <w:pPr>
        <w:autoSpaceDE w:val="0"/>
        <w:autoSpaceDN w:val="0"/>
        <w:adjustRightInd w:val="0"/>
        <w:spacing w:after="0" w:line="480" w:lineRule="auto"/>
        <w:ind w:firstLine="720"/>
        <w:rPr>
          <w:rFonts w:cs="Times New Roman"/>
        </w:rPr>
      </w:pPr>
      <w:r w:rsidRPr="00BA25D5">
        <w:rPr>
          <w:rFonts w:cs="Times New Roman"/>
        </w:rPr>
        <w:t xml:space="preserve">IDO-COVID-19 imports the newly minted </w:t>
      </w:r>
      <w:r w:rsidRPr="00BA25D5">
        <w:rPr>
          <w:rFonts w:cs="Times New Roman"/>
          <w:i/>
          <w:iCs/>
        </w:rPr>
        <w:t>generative stage</w:t>
      </w:r>
      <w:r w:rsidRPr="00BA25D5">
        <w:rPr>
          <w:rFonts w:cs="Times New Roman"/>
        </w:rPr>
        <w:t xml:space="preserve"> from IDO Core, defined as a temporal subdivision of a developmental process, as well as:</w:t>
      </w:r>
    </w:p>
    <w:p w14:paraId="5EB9F81D" w14:textId="77777777" w:rsidR="00FE6478" w:rsidRPr="00BA25D5" w:rsidRDefault="00FE6478" w:rsidP="00FE6478">
      <w:pPr>
        <w:autoSpaceDE w:val="0"/>
        <w:autoSpaceDN w:val="0"/>
        <w:adjustRightInd w:val="0"/>
        <w:spacing w:after="240" w:line="240" w:lineRule="auto"/>
        <w:ind w:left="2966" w:hanging="2246"/>
        <w:rPr>
          <w:rFonts w:cs="Times New Roman"/>
        </w:rPr>
      </w:pPr>
      <w:r w:rsidRPr="00BA25D5">
        <w:rPr>
          <w:rFonts w:cs="Times New Roman"/>
          <w:i/>
          <w:iCs/>
        </w:rPr>
        <w:t>virus generative stage</w:t>
      </w:r>
      <w:r w:rsidRPr="00BA25D5">
        <w:rPr>
          <w:rFonts w:cs="Times New Roman"/>
        </w:rPr>
        <w:t xml:space="preserve"> =def Infectious structure generative stage that is a temporal subdivision of a virus developmental process.</w:t>
      </w:r>
    </w:p>
    <w:p w14:paraId="1F7058EA" w14:textId="77777777" w:rsidR="00FE6478" w:rsidRPr="00BA25D5" w:rsidRDefault="00FE6478" w:rsidP="00FE6478">
      <w:pPr>
        <w:autoSpaceDE w:val="0"/>
        <w:autoSpaceDN w:val="0"/>
        <w:adjustRightInd w:val="0"/>
        <w:spacing w:after="0" w:line="480" w:lineRule="auto"/>
        <w:rPr>
          <w:rFonts w:cs="Times New Roman"/>
        </w:rPr>
      </w:pPr>
      <w:r>
        <w:rPr>
          <w:rFonts w:cs="Times New Roman"/>
        </w:rPr>
        <w:t>S</w:t>
      </w:r>
      <w:r w:rsidRPr="00BA25D5">
        <w:rPr>
          <w:rFonts w:cs="Times New Roman"/>
        </w:rPr>
        <w:t xml:space="preserve">ubclasses of which include the various stages through which viruses may proceed during a given replication. Of importance here, are terms imported from GO: </w:t>
      </w:r>
    </w:p>
    <w:p w14:paraId="340FBD75" w14:textId="77777777" w:rsidR="00FE6478" w:rsidRPr="00BA25D5" w:rsidRDefault="00FE6478" w:rsidP="00FE6478">
      <w:pPr>
        <w:autoSpaceDE w:val="0"/>
        <w:autoSpaceDN w:val="0"/>
        <w:adjustRightInd w:val="0"/>
        <w:spacing w:after="240" w:line="240" w:lineRule="auto"/>
        <w:ind w:left="3067" w:hanging="2347"/>
        <w:rPr>
          <w:rFonts w:cs="Times New Roman"/>
        </w:rPr>
      </w:pPr>
      <w:r w:rsidRPr="00BA25D5">
        <w:rPr>
          <w:rFonts w:cs="Times New Roman"/>
          <w:i/>
          <w:iCs/>
        </w:rPr>
        <w:t>virus attachment stage</w:t>
      </w:r>
      <w:r w:rsidRPr="00BA25D5">
        <w:rPr>
          <w:rFonts w:cs="Times New Roman"/>
        </w:rPr>
        <w:t xml:space="preserve"> =def Virus generative stage during which a virion protein binds to molecules on the host surface or host cell surface projection.</w:t>
      </w:r>
    </w:p>
    <w:p w14:paraId="5AE41109" w14:textId="77777777" w:rsidR="00FE6478" w:rsidRPr="00BA25D5" w:rsidRDefault="00FE6478" w:rsidP="00FE6478">
      <w:pPr>
        <w:autoSpaceDE w:val="0"/>
        <w:autoSpaceDN w:val="0"/>
        <w:adjustRightInd w:val="0"/>
        <w:spacing w:after="240" w:line="240" w:lineRule="auto"/>
        <w:ind w:left="3067" w:hanging="2347"/>
        <w:rPr>
          <w:rFonts w:cs="Times New Roman"/>
        </w:rPr>
      </w:pPr>
      <w:r w:rsidRPr="00BA25D5">
        <w:rPr>
          <w:rFonts w:cs="Times New Roman"/>
          <w:i/>
          <w:iCs/>
        </w:rPr>
        <w:t>virus penetration stage</w:t>
      </w:r>
      <w:r w:rsidRPr="00BA25D5">
        <w:rPr>
          <w:rFonts w:cs="Times New Roman"/>
        </w:rPr>
        <w:t xml:space="preserve"> =def Virus generative stage during which a virion or viral nucleic acid breaches the barriers of a host.</w:t>
      </w:r>
    </w:p>
    <w:p w14:paraId="7A6E76CF"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From which the following are defined in IDO-COVID-19: </w:t>
      </w:r>
    </w:p>
    <w:p w14:paraId="7AD0DCA8" w14:textId="77777777" w:rsidR="00FE6478" w:rsidRPr="00BA25D5" w:rsidRDefault="00FE6478" w:rsidP="00FE6478">
      <w:pPr>
        <w:autoSpaceDE w:val="0"/>
        <w:autoSpaceDN w:val="0"/>
        <w:adjustRightInd w:val="0"/>
        <w:spacing w:after="240" w:line="240" w:lineRule="auto"/>
        <w:ind w:left="3960" w:hanging="3240"/>
        <w:rPr>
          <w:rFonts w:cs="Times New Roman"/>
        </w:rPr>
      </w:pPr>
      <w:r w:rsidRPr="00BA25D5">
        <w:rPr>
          <w:rFonts w:cs="Times New Roman"/>
          <w:i/>
          <w:iCs/>
        </w:rPr>
        <w:t>SARS-CoV-2 attachment stage</w:t>
      </w:r>
      <w:r w:rsidRPr="00BA25D5">
        <w:rPr>
          <w:rFonts w:cs="Times New Roman"/>
        </w:rPr>
        <w:t xml:space="preserve"> =def Virus attachment stage during which SARS-CoV-2 bonds with a host cell. </w:t>
      </w:r>
    </w:p>
    <w:p w14:paraId="39AE03CE" w14:textId="77777777" w:rsidR="00FE6478" w:rsidRPr="00BA25D5" w:rsidRDefault="00FE6478" w:rsidP="00FE6478">
      <w:pPr>
        <w:autoSpaceDE w:val="0"/>
        <w:autoSpaceDN w:val="0"/>
        <w:adjustRightInd w:val="0"/>
        <w:spacing w:after="240" w:line="240" w:lineRule="auto"/>
        <w:ind w:left="3960" w:hanging="3240"/>
        <w:rPr>
          <w:rFonts w:cs="Times New Roman"/>
        </w:rPr>
      </w:pPr>
      <w:r w:rsidRPr="00BA25D5">
        <w:rPr>
          <w:rFonts w:cs="Times New Roman"/>
          <w:i/>
          <w:iCs/>
        </w:rPr>
        <w:t>SARS-CoV-2 penetration stage</w:t>
      </w:r>
      <w:r w:rsidRPr="00BA25D5">
        <w:rPr>
          <w:rFonts w:cs="Times New Roman"/>
        </w:rPr>
        <w:t xml:space="preserve"> =def Virus penetration stage during which SARS-CoV-2 penetrates a host cell.</w:t>
      </w:r>
    </w:p>
    <w:p w14:paraId="63D4C987"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b/>
          <w:bCs/>
        </w:rPr>
        <w:lastRenderedPageBreak/>
        <w:t>Figure 7</w:t>
      </w:r>
      <w:r w:rsidRPr="00BA25D5">
        <w:rPr>
          <w:rFonts w:cs="Times New Roman"/>
        </w:rPr>
        <w:t xml:space="preserve"> illustrates relationships among stages. </w:t>
      </w:r>
    </w:p>
    <w:p w14:paraId="75443C1F"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noProof/>
        </w:rPr>
        <w:drawing>
          <wp:inline distT="0" distB="0" distL="0" distR="0" wp14:anchorId="3B155A38" wp14:editId="3D32F5CE">
            <wp:extent cx="5943600" cy="3573780"/>
            <wp:effectExtent l="19050" t="19050" r="19050" b="26670"/>
            <wp:docPr id="1" name="Picture 1" descr="Machine generated alternative text:&#10;IDO-COVID-19 &#10;COVID-19 disease &#10;course &#10;has_part &#10;SARS-COV-2 replication &#10;part_ of &#10;part_ of &#10;part_ of &#10;part_ of &#10;part_ of &#10;SARS-COV-2 release stage &#10;SARS-COV-2 synthesis stage &#10;SARS-COV-2 translation stage &#10;SARS-COV-2 uncoating stage &#10;preceded_ by &#10;SARS-COV-2 penetration stage &#10;part_ of &#10;SARS-COV-2 attachinent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IDO-COVID-19 &#10;COVID-19 disease &#10;course &#10;has_part &#10;SARS-COV-2 replication &#10;part_ of &#10;part_ of &#10;part_ of &#10;part_ of &#10;part_ of &#10;SARS-COV-2 release stage &#10;SARS-COV-2 synthesis stage &#10;SARS-COV-2 translation stage &#10;SARS-COV-2 uncoating stage &#10;preceded_ by &#10;SARS-COV-2 penetration stage &#10;part_ of &#10;SARS-COV-2 attachinent stage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573780"/>
                    </a:xfrm>
                    <a:prstGeom prst="rect">
                      <a:avLst/>
                    </a:prstGeom>
                    <a:noFill/>
                    <a:ln w="3175">
                      <a:solidFill>
                        <a:schemeClr val="tx1"/>
                      </a:solidFill>
                    </a:ln>
                  </pic:spPr>
                </pic:pic>
              </a:graphicData>
            </a:graphic>
          </wp:inline>
        </w:drawing>
      </w:r>
    </w:p>
    <w:p w14:paraId="55C369AC" w14:textId="77777777" w:rsidR="00FE6478" w:rsidRPr="00784013" w:rsidRDefault="00FE6478" w:rsidP="00FE6478">
      <w:pPr>
        <w:pStyle w:val="NormalWeb"/>
        <w:spacing w:before="0" w:beforeAutospacing="0" w:after="0" w:afterAutospacing="0" w:line="480" w:lineRule="auto"/>
        <w:jc w:val="center"/>
        <w:rPr>
          <w:rFonts w:ascii="Garamond" w:hAnsi="Garamond"/>
          <w:i/>
          <w:iCs/>
          <w:color w:val="767171" w:themeColor="background2" w:themeShade="80"/>
        </w:rPr>
      </w:pPr>
      <w:r w:rsidRPr="00BA25D5">
        <w:rPr>
          <w:rFonts w:ascii="Garamond" w:hAnsi="Garamond"/>
          <w:i/>
          <w:iCs/>
          <w:color w:val="767171" w:themeColor="background2" w:themeShade="80"/>
        </w:rPr>
        <w:t>Figure 7: SARS-CoV-2 Replication Generative Stages</w:t>
      </w:r>
    </w:p>
    <w:p w14:paraId="44B9C16D" w14:textId="77777777" w:rsidR="00FE6478" w:rsidRPr="00BA25D5" w:rsidRDefault="00FE6478" w:rsidP="00FE6478">
      <w:pPr>
        <w:spacing w:after="0" w:line="480" w:lineRule="auto"/>
        <w:jc w:val="both"/>
        <w:rPr>
          <w:rFonts w:eastAsia="Times New Roman" w:cs="Times New Roman"/>
          <w:color w:val="000000"/>
        </w:rPr>
      </w:pPr>
      <w:r w:rsidRPr="00BA25D5">
        <w:rPr>
          <w:b/>
          <w:bCs/>
        </w:rPr>
        <w:t>SARS-CoV-2 Susceptibility.</w:t>
      </w:r>
      <w:r w:rsidRPr="00BA25D5">
        <w:t xml:space="preserve"> Not all cells are susceptible to SARS-CoV-2 infection. In those cases of successful infection, the virus </w:t>
      </w:r>
      <w:r w:rsidRPr="00BA25D5">
        <w:rPr>
          <w:rFonts w:eastAsia="Times New Roman" w:cs="Times New Roman"/>
          <w:color w:val="000000"/>
        </w:rPr>
        <w:t xml:space="preserve">attaches to alveolar epithelial cell with a spike surface glycoprotein, by way of these host cell’s </w:t>
      </w:r>
      <w:r w:rsidRPr="00BA25D5">
        <w:t>angiotensin-converting enzyme 2 (</w:t>
      </w:r>
      <w:r w:rsidRPr="00BA25D5">
        <w:rPr>
          <w:rFonts w:eastAsia="Times New Roman" w:cs="Times New Roman"/>
          <w:color w:val="000000"/>
        </w:rPr>
        <w:t xml:space="preserve">ACE2) receptors [85,86,87]. ACE2 receptors appear crucial for SARS-CoV-2 attachment, suggesting the need for: </w:t>
      </w:r>
    </w:p>
    <w:p w14:paraId="253E598D" w14:textId="77777777" w:rsidR="00FE6478" w:rsidRPr="00BA25D5" w:rsidRDefault="00FE6478" w:rsidP="00FE6478">
      <w:pPr>
        <w:pStyle w:val="NormalWeb"/>
        <w:spacing w:before="0" w:beforeAutospacing="0" w:after="240" w:afterAutospacing="0"/>
        <w:ind w:left="4507" w:hanging="3787"/>
        <w:rPr>
          <w:rFonts w:ascii="Garamond" w:hAnsi="Garamond"/>
        </w:rPr>
      </w:pPr>
      <w:r w:rsidRPr="00BA25D5">
        <w:rPr>
          <w:rFonts w:ascii="Garamond" w:hAnsi="Garamond"/>
          <w:i/>
          <w:iCs/>
        </w:rPr>
        <w:t>SARS-CoV-2 adhesion susceptible cell</w:t>
      </w:r>
      <w:r w:rsidRPr="00BA25D5">
        <w:rPr>
          <w:rFonts w:ascii="Garamond" w:hAnsi="Garamond"/>
        </w:rPr>
        <w:t xml:space="preserve"> =def Virus adhesion susceptible cell bearing a SARS-CoV-2 adhesion disposition. </w:t>
      </w:r>
    </w:p>
    <w:p w14:paraId="63FE3FBA"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Cells lacking ACE2 receptors seem protected from attachment by SARS-CoV-2. As mentioned in the introduction, pediatric researchers have suggested lower levels of ACE2 receptor bearing cells in the nasal epithelium of children may explain why disease severity is much lower for children than for adults [9,10]. The referenced adhesion disposition in the above definition is defined as: </w:t>
      </w:r>
    </w:p>
    <w:p w14:paraId="2BDFA3AE" w14:textId="77777777" w:rsidR="00FE6478" w:rsidRPr="00BA25D5" w:rsidRDefault="00FE6478" w:rsidP="00FE6478">
      <w:pPr>
        <w:pStyle w:val="NormalWeb"/>
        <w:spacing w:before="0" w:beforeAutospacing="0" w:after="240" w:afterAutospacing="0"/>
        <w:ind w:left="4234" w:hanging="3514"/>
        <w:rPr>
          <w:rFonts w:ascii="Garamond" w:hAnsi="Garamond"/>
        </w:rPr>
      </w:pPr>
      <w:r w:rsidRPr="00BA25D5">
        <w:rPr>
          <w:rFonts w:ascii="Garamond" w:hAnsi="Garamond"/>
          <w:i/>
          <w:iCs/>
        </w:rPr>
        <w:t>SARS-CoV-2 adhesion disposition</w:t>
      </w:r>
      <w:r w:rsidRPr="00BA25D5">
        <w:rPr>
          <w:rFonts w:ascii="Garamond" w:hAnsi="Garamond"/>
        </w:rPr>
        <w:t xml:space="preserve"> =def Virus adhesion disposition borne by a functional receptor that is the disposition to participate in a SARS-CoV-2 attachment process.</w:t>
      </w:r>
    </w:p>
    <w:p w14:paraId="3D970D46"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lastRenderedPageBreak/>
        <w:t xml:space="preserve">Where the adverted functional receptor material base is imported to IDO-COVID-19 from the Protein Ontology (PRO): </w:t>
      </w:r>
    </w:p>
    <w:p w14:paraId="66E4FFB5" w14:textId="77777777" w:rsidR="00FE6478" w:rsidRPr="00BA25D5" w:rsidRDefault="00FE6478" w:rsidP="00FE6478">
      <w:pPr>
        <w:pStyle w:val="NormalWeb"/>
        <w:spacing w:before="0" w:beforeAutospacing="0" w:after="240" w:afterAutospacing="0"/>
        <w:ind w:left="1886" w:hanging="1166"/>
        <w:rPr>
          <w:rFonts w:ascii="Garamond" w:hAnsi="Garamond"/>
        </w:rPr>
      </w:pPr>
      <w:r w:rsidRPr="00BA25D5">
        <w:rPr>
          <w:rFonts w:ascii="Garamond" w:hAnsi="Garamond"/>
          <w:i/>
          <w:iCs/>
        </w:rPr>
        <w:t>ACE2</w:t>
      </w:r>
      <w:r w:rsidRPr="00BA25D5">
        <w:rPr>
          <w:rFonts w:ascii="Garamond" w:hAnsi="Garamond"/>
        </w:rPr>
        <w:t xml:space="preserve"> =def Protein complex consisting of an N-terminal peptidase M2 domain and a C-terminal </w:t>
      </w:r>
      <w:proofErr w:type="spellStart"/>
      <w:r w:rsidRPr="00BA25D5">
        <w:rPr>
          <w:rFonts w:ascii="Garamond" w:hAnsi="Garamond"/>
        </w:rPr>
        <w:t>collectrin</w:t>
      </w:r>
      <w:proofErr w:type="spellEnd"/>
      <w:r w:rsidRPr="00BA25D5">
        <w:rPr>
          <w:rFonts w:ascii="Garamond" w:hAnsi="Garamond"/>
        </w:rPr>
        <w:t xml:space="preserve"> renal amino acid transporter domain, which is attached to surface of alveolar, enterocyte cells, arterial and venous endothelial cells, and cortical neurons.</w:t>
      </w:r>
    </w:p>
    <w:p w14:paraId="7A32B551" w14:textId="77777777" w:rsidR="00FE6478" w:rsidRPr="00BA25D5" w:rsidRDefault="00FE6478" w:rsidP="00FE6478">
      <w:pPr>
        <w:pStyle w:val="NormalWeb"/>
        <w:spacing w:before="0" w:beforeAutospacing="0" w:after="0" w:afterAutospacing="0" w:line="480" w:lineRule="auto"/>
        <w:rPr>
          <w:rFonts w:ascii="Garamond" w:hAnsi="Garamond"/>
        </w:rPr>
      </w:pPr>
      <w:r w:rsidRPr="00BA25D5">
        <w:rPr>
          <w:rFonts w:ascii="Garamond" w:hAnsi="Garamond"/>
        </w:rPr>
        <w:t xml:space="preserve">A </w:t>
      </w:r>
      <w:r w:rsidRPr="00BA25D5">
        <w:rPr>
          <w:rFonts w:ascii="Garamond" w:hAnsi="Garamond"/>
          <w:i/>
          <w:iCs/>
        </w:rPr>
        <w:t>SARS-CoV-2 attachment stage</w:t>
      </w:r>
      <w:r w:rsidRPr="00BA25D5">
        <w:rPr>
          <w:rFonts w:ascii="Garamond" w:hAnsi="Garamond"/>
        </w:rPr>
        <w:t xml:space="preserve"> is frequently followed by a penetration stage, involving penetration susceptible cells. More specifically,</w:t>
      </w:r>
      <w:r w:rsidRPr="00BA25D5">
        <w:rPr>
          <w:rFonts w:ascii="Garamond" w:hAnsi="Garamond"/>
          <w:color w:val="000000"/>
        </w:rPr>
        <w:t xml:space="preserve"> </w:t>
      </w:r>
      <w:r w:rsidRPr="00BA25D5">
        <w:rPr>
          <w:rFonts w:ascii="Garamond" w:hAnsi="Garamond"/>
        </w:rPr>
        <w:t>transmembrane protease serine 2 (</w:t>
      </w:r>
      <w:r w:rsidRPr="00BA25D5">
        <w:rPr>
          <w:rFonts w:ascii="Garamond" w:hAnsi="Garamond"/>
          <w:color w:val="000000"/>
        </w:rPr>
        <w:t xml:space="preserve">TMPRSS2) aids in cleaving host cells in anticipation of SARS-CoV-2 fusing with the cell membrane [88], then introducing viral genomic RNA into the cytoplasm. </w:t>
      </w:r>
      <w:r w:rsidRPr="00BA25D5">
        <w:rPr>
          <w:rFonts w:ascii="Garamond" w:hAnsi="Garamond"/>
        </w:rPr>
        <w:t xml:space="preserve">This similarly suggests a need to define </w:t>
      </w:r>
      <w:r w:rsidRPr="00BA25D5">
        <w:rPr>
          <w:rFonts w:ascii="Garamond" w:hAnsi="Garamond"/>
          <w:i/>
          <w:iCs/>
        </w:rPr>
        <w:t>SARS-CoV-2 penetration susceptible cells</w:t>
      </w:r>
      <w:r w:rsidRPr="00BA25D5">
        <w:rPr>
          <w:rFonts w:ascii="Garamond" w:hAnsi="Garamond"/>
        </w:rPr>
        <w:t xml:space="preserve"> in terms of: </w:t>
      </w:r>
    </w:p>
    <w:p w14:paraId="0662DA38" w14:textId="77777777" w:rsidR="00FE6478" w:rsidRPr="00BA25D5" w:rsidRDefault="00FE6478" w:rsidP="00FE6478">
      <w:pPr>
        <w:pStyle w:val="NormalWeb"/>
        <w:spacing w:before="0" w:beforeAutospacing="0" w:after="240" w:afterAutospacing="0"/>
        <w:ind w:left="4406" w:hanging="3686"/>
        <w:rPr>
          <w:rFonts w:ascii="Garamond" w:hAnsi="Garamond"/>
        </w:rPr>
      </w:pPr>
      <w:r w:rsidRPr="00BA25D5">
        <w:rPr>
          <w:rFonts w:ascii="Garamond" w:hAnsi="Garamond"/>
          <w:i/>
          <w:iCs/>
        </w:rPr>
        <w:t>SARS-CoV-2 penetration disposition</w:t>
      </w:r>
      <w:r w:rsidRPr="00BA25D5">
        <w:rPr>
          <w:rFonts w:ascii="Garamond" w:hAnsi="Garamond"/>
        </w:rPr>
        <w:t xml:space="preserve"> =def Virus penetration disposition borne by a functional receptor complex that is the disposition to participate in a SARS-CoV-2 penetration process</w:t>
      </w:r>
    </w:p>
    <w:p w14:paraId="195A3824" w14:textId="77777777" w:rsidR="00FE6478" w:rsidRPr="00BA25D5" w:rsidRDefault="00FE6478" w:rsidP="00FE6478">
      <w:pPr>
        <w:pStyle w:val="NormalWeb"/>
        <w:spacing w:before="0" w:beforeAutospacing="0" w:after="0" w:afterAutospacing="0" w:line="480" w:lineRule="auto"/>
        <w:rPr>
          <w:rFonts w:ascii="Garamond" w:hAnsi="Garamond"/>
          <w:color w:val="000000"/>
        </w:rPr>
      </w:pPr>
      <w:r w:rsidRPr="00BA25D5">
        <w:rPr>
          <w:rFonts w:ascii="Garamond" w:hAnsi="Garamond"/>
        </w:rPr>
        <w:t xml:space="preserve">Where in this case the functional receptor material base is </w:t>
      </w:r>
      <w:r w:rsidRPr="00BA25D5">
        <w:rPr>
          <w:rFonts w:ascii="Garamond" w:hAnsi="Garamond"/>
          <w:color w:val="000000"/>
        </w:rPr>
        <w:t>TMPRSS2</w:t>
      </w:r>
      <w:r w:rsidRPr="00BA25D5">
        <w:rPr>
          <w:rFonts w:ascii="Garamond" w:hAnsi="Garamond"/>
        </w:rPr>
        <w:t>, imported to IDO-COVID-19 again from PRO. Reflection on other stages suggest corresponding terms, since following penetration SARS-CoV-2 genome t</w:t>
      </w:r>
      <w:r w:rsidRPr="00BA25D5">
        <w:rPr>
          <w:rFonts w:ascii="Garamond" w:hAnsi="Garamond"/>
          <w:color w:val="000000"/>
        </w:rPr>
        <w:t>ranslation and virion assembly begins in the endoplasmic reticulum, forming virions then packaged into vesicles, sent to the host Golgi apparatus, and fused with the host cell membrane to exit the host. </w:t>
      </w:r>
    </w:p>
    <w:p w14:paraId="35286D7C" w14:textId="77777777" w:rsidR="00FE6478" w:rsidRPr="00BA25D5" w:rsidRDefault="00FE6478" w:rsidP="00FE6478">
      <w:pPr>
        <w:pStyle w:val="NormalWeb"/>
        <w:spacing w:before="0" w:beforeAutospacing="0" w:after="0" w:afterAutospacing="0" w:line="480" w:lineRule="auto"/>
        <w:rPr>
          <w:rFonts w:ascii="Garamond" w:hAnsi="Garamond"/>
          <w:color w:val="000000"/>
        </w:rPr>
      </w:pPr>
      <w:r w:rsidRPr="00BA25D5">
        <w:rPr>
          <w:rFonts w:ascii="Garamond" w:hAnsi="Garamond"/>
          <w:color w:val="000000"/>
        </w:rPr>
        <w:tab/>
        <w:t xml:space="preserve">IDO-COVID-19 terms reflecting stages of the replication cycle for SARS-CoV-2 also provide targets for regulation of that cycle, important to vaccine, drug, and treatment options. Examples of negative regulation relevant here are: </w:t>
      </w:r>
    </w:p>
    <w:p w14:paraId="6AFCEE8F" w14:textId="77777777" w:rsidR="00FE6478" w:rsidRPr="00BA25D5" w:rsidRDefault="00FE6478" w:rsidP="00FE6478">
      <w:pPr>
        <w:autoSpaceDE w:val="0"/>
        <w:autoSpaceDN w:val="0"/>
        <w:adjustRightInd w:val="0"/>
        <w:spacing w:after="240" w:line="240" w:lineRule="auto"/>
        <w:ind w:left="5227" w:hanging="4507"/>
        <w:rPr>
          <w:rFonts w:cs="Times New Roman"/>
        </w:rPr>
      </w:pPr>
      <w:r w:rsidRPr="00BA25D5">
        <w:rPr>
          <w:rFonts w:cs="Times New Roman"/>
          <w:i/>
          <w:iCs/>
        </w:rPr>
        <w:t>negative regulation of SARS-CoV-2 attachment</w:t>
      </w:r>
      <w:r w:rsidRPr="00BA25D5">
        <w:rPr>
          <w:rFonts w:cs="Times New Roman"/>
        </w:rPr>
        <w:t xml:space="preserve"> =def Negative regulation of coronavirus replication process that stops, prevents, or reduces the frequency of some SARS-CoV-2 attachment stage.</w:t>
      </w:r>
    </w:p>
    <w:p w14:paraId="0458CCDA" w14:textId="77777777" w:rsidR="00FE6478" w:rsidRPr="00BA25D5" w:rsidRDefault="00FE6478" w:rsidP="00FE6478">
      <w:pPr>
        <w:autoSpaceDE w:val="0"/>
        <w:autoSpaceDN w:val="0"/>
        <w:adjustRightInd w:val="0"/>
        <w:spacing w:after="240" w:line="240" w:lineRule="auto"/>
        <w:ind w:left="5227" w:hanging="4507"/>
        <w:rPr>
          <w:rFonts w:cs="Times New Roman"/>
        </w:rPr>
      </w:pPr>
      <w:r w:rsidRPr="00BA25D5">
        <w:rPr>
          <w:rFonts w:cs="Times New Roman"/>
          <w:i/>
          <w:iCs/>
        </w:rPr>
        <w:t>negative regulation of SARS-CoV-2 penetration</w:t>
      </w:r>
      <w:r w:rsidRPr="00BA25D5">
        <w:rPr>
          <w:rFonts w:cs="Times New Roman"/>
        </w:rPr>
        <w:t xml:space="preserve"> =def Negative regulation of coronavirus replication that stops, prevents, or reduces the frequency of some SARS-CoV-2 penetration stage.</w:t>
      </w:r>
    </w:p>
    <w:p w14:paraId="5DB7860F" w14:textId="77777777" w:rsidR="00FE6478" w:rsidRPr="002A1528" w:rsidRDefault="00FE6478" w:rsidP="00FE6478">
      <w:pPr>
        <w:autoSpaceDE w:val="0"/>
        <w:autoSpaceDN w:val="0"/>
        <w:adjustRightInd w:val="0"/>
        <w:spacing w:after="0" w:line="480" w:lineRule="auto"/>
        <w:rPr>
          <w:rFonts w:cs="Times New Roman"/>
        </w:rPr>
      </w:pPr>
      <w:r w:rsidRPr="00BA25D5">
        <w:rPr>
          <w:rFonts w:cs="Times New Roman"/>
        </w:rPr>
        <w:lastRenderedPageBreak/>
        <w:t xml:space="preserve">Vaccine trials illustrate the importance of replication [96]. </w:t>
      </w:r>
      <w:proofErr w:type="spellStart"/>
      <w:r w:rsidRPr="00BA25D5">
        <w:rPr>
          <w:rFonts w:cs="Times New Roman"/>
        </w:rPr>
        <w:t>Moderna</w:t>
      </w:r>
      <w:proofErr w:type="spellEnd"/>
      <w:r w:rsidRPr="00BA25D5">
        <w:rPr>
          <w:rFonts w:cs="Times New Roman"/>
        </w:rPr>
        <w:t xml:space="preserve"> Therapeutics announced on July 27</w:t>
      </w:r>
      <w:r w:rsidRPr="00BA25D5">
        <w:rPr>
          <w:rFonts w:cs="Times New Roman"/>
          <w:vertAlign w:val="superscript"/>
        </w:rPr>
        <w:t>th</w:t>
      </w:r>
      <w:r w:rsidRPr="00BA25D5">
        <w:rPr>
          <w:rFonts w:cs="Times New Roman"/>
        </w:rPr>
        <w:t xml:space="preserve"> the third phase of its clinical trials for the vaccine mRNA-1273, which will test the vaccine in 30,000 U.S. participants. [97,98]. The mRNA vaccine works by introducing a small segment of synthesized SARS-CoV-2 RNA which triggers the immune system to generate viral proteins, which facilitate recognition and elimination of the virus before it spreads throughout the host. On July 27</w:t>
      </w:r>
      <w:r w:rsidRPr="00BA25D5">
        <w:rPr>
          <w:rFonts w:cs="Times New Roman"/>
          <w:vertAlign w:val="superscript"/>
        </w:rPr>
        <w:t>th</w:t>
      </w:r>
      <w:r w:rsidRPr="00BA25D5">
        <w:rPr>
          <w:rFonts w:cs="Times New Roman"/>
        </w:rPr>
        <w:t xml:space="preserve">, Pfizer launched a combined second and third phase clinical trial examining another potential vaccine BNT162b2 exploring diverse populations in areas with high SARS-CoV-2 transmission rates from 39 U.S. states, Brazil, Argentina, and Germany [99]. BNT162b2 differs from mRNA-1273 in that the vaccine prompts host cells to produce the entire spike protein – rather than only part of it – which researchers believe will provide protection in more diverse populations. The University of Oxford is entering a third phase of clinical trials with a viral vector vaccine ChAdOx1 nCoV-19, which transfers the SARS-CoV-2 spike protein the virus uses to invade cells to an attenuated adenovirus, which often causes the common cold, in hopes of triggering immune response to the presence of the spike protein [100]. In each case, vaccines regulating the spread of SARS-CoV-2 in hosts can be represented in part by negative regulation classes. </w:t>
      </w:r>
    </w:p>
    <w:p w14:paraId="649ED67F" w14:textId="77777777" w:rsidR="00FE6478" w:rsidRPr="00BA25D5" w:rsidRDefault="00FE6478" w:rsidP="00FE6478">
      <w:pPr>
        <w:spacing w:after="0" w:line="480" w:lineRule="auto"/>
        <w:rPr>
          <w:rFonts w:eastAsia="Times New Roman" w:cs="Times New Roman"/>
          <w:color w:val="000000"/>
        </w:rPr>
      </w:pPr>
      <w:r w:rsidRPr="00BA25D5">
        <w:rPr>
          <w:rFonts w:eastAsia="Times New Roman" w:cs="Times New Roman"/>
          <w:b/>
          <w:bCs/>
          <w:color w:val="000000"/>
        </w:rPr>
        <w:t xml:space="preserve">Annotations. </w:t>
      </w:r>
      <w:bookmarkStart w:id="9" w:name="_Hlk48844866"/>
      <w:r w:rsidRPr="00BA25D5">
        <w:rPr>
          <w:rFonts w:eastAsia="Times New Roman" w:cs="Times New Roman"/>
          <w:color w:val="000000"/>
        </w:rPr>
        <w:t xml:space="preserve">Cells infected with SARS-CoV-2 eventually trigger an immune response. The details are complex, as one should expect, but can be represented in IDO-COVID-19 by importing where possible and defining where needed. </w:t>
      </w:r>
      <w:r>
        <w:rPr>
          <w:rFonts w:eastAsia="Times New Roman" w:cs="Times New Roman"/>
          <w:color w:val="000000"/>
        </w:rPr>
        <w:t>We here illustrate the extent of coverage. C</w:t>
      </w:r>
      <w:r w:rsidRPr="00BA25D5">
        <w:rPr>
          <w:rFonts w:eastAsia="Times New Roman" w:cs="Times New Roman"/>
          <w:color w:val="000000"/>
        </w:rPr>
        <w:t xml:space="preserve">onsider the following overview of SARS-CoV-2 pathogenesis, where words in </w:t>
      </w:r>
      <w:r w:rsidRPr="00BA25D5">
        <w:rPr>
          <w:rFonts w:eastAsia="Times New Roman" w:cs="Times New Roman"/>
          <w:b/>
          <w:bCs/>
          <w:color w:val="000000"/>
        </w:rPr>
        <w:t>bold</w:t>
      </w:r>
      <w:r w:rsidRPr="00BA25D5">
        <w:rPr>
          <w:rFonts w:eastAsia="Times New Roman" w:cs="Times New Roman"/>
          <w:color w:val="000000"/>
        </w:rPr>
        <w:t xml:space="preserve"> reflect terms included in IDO-COVID-19</w:t>
      </w:r>
      <w:r>
        <w:rPr>
          <w:rFonts w:eastAsia="Times New Roman" w:cs="Times New Roman"/>
          <w:color w:val="000000"/>
        </w:rPr>
        <w:t xml:space="preserve"> and related ontologies:</w:t>
      </w:r>
      <w:r w:rsidRPr="00BA25D5">
        <w:rPr>
          <w:rFonts w:eastAsia="Times New Roman" w:cs="Times New Roman"/>
          <w:color w:val="000000"/>
        </w:rPr>
        <w:t xml:space="preserve"> </w:t>
      </w:r>
    </w:p>
    <w:p w14:paraId="3C97B94D" w14:textId="77777777" w:rsidR="00FE6478" w:rsidRPr="00BA25D5" w:rsidRDefault="00FE6478" w:rsidP="00FE6478">
      <w:pPr>
        <w:spacing w:after="240" w:line="240" w:lineRule="auto"/>
        <w:ind w:left="360" w:right="360"/>
        <w:rPr>
          <w:rFonts w:eastAsia="Times New Roman" w:cs="Times New Roman"/>
          <w:color w:val="000000"/>
        </w:rPr>
      </w:pPr>
      <w:r w:rsidRPr="00BA25D5">
        <w:rPr>
          <w:rFonts w:eastAsia="Times New Roman" w:cs="Times New Roman"/>
          <w:b/>
          <w:bCs/>
          <w:color w:val="000000"/>
        </w:rPr>
        <w:t>Cell</w:t>
      </w:r>
      <w:r w:rsidRPr="00BA25D5">
        <w:rPr>
          <w:rFonts w:eastAsia="Times New Roman" w:cs="Times New Roman"/>
          <w:color w:val="000000"/>
        </w:rPr>
        <w:t xml:space="preserve"> </w:t>
      </w:r>
      <w:r w:rsidRPr="00BA25D5">
        <w:rPr>
          <w:rFonts w:eastAsia="Times New Roman" w:cs="Times New Roman"/>
          <w:b/>
          <w:bCs/>
          <w:color w:val="000000"/>
        </w:rPr>
        <w:t>lysis</w:t>
      </w:r>
      <w:r w:rsidRPr="00BA25D5">
        <w:rPr>
          <w:rFonts w:eastAsia="Times New Roman" w:cs="Times New Roman"/>
          <w:color w:val="000000"/>
        </w:rPr>
        <w:t xml:space="preserve"> </w:t>
      </w:r>
      <w:r>
        <w:rPr>
          <w:rFonts w:eastAsia="Times New Roman" w:cs="Times New Roman"/>
          <w:color w:val="000000"/>
        </w:rPr>
        <w:t>of</w:t>
      </w:r>
      <w:r w:rsidRPr="00BA25D5">
        <w:rPr>
          <w:rFonts w:eastAsia="Times New Roman" w:cs="Times New Roman"/>
          <w:color w:val="000000"/>
        </w:rPr>
        <w:t xml:space="preserve"> </w:t>
      </w:r>
      <w:r w:rsidRPr="00E36CE9">
        <w:rPr>
          <w:rFonts w:eastAsia="Times New Roman" w:cs="Times New Roman"/>
          <w:b/>
          <w:bCs/>
          <w:color w:val="000000"/>
        </w:rPr>
        <w:t>SARS-CoV-2</w:t>
      </w:r>
      <w:r w:rsidRPr="00BA25D5">
        <w:rPr>
          <w:rFonts w:eastAsia="Times New Roman" w:cs="Times New Roman"/>
          <w:color w:val="000000"/>
        </w:rPr>
        <w:t xml:space="preserve"> causes </w:t>
      </w:r>
      <w:r w:rsidRPr="002A1528">
        <w:rPr>
          <w:rFonts w:eastAsia="Times New Roman" w:cs="Times New Roman"/>
          <w:b/>
          <w:bCs/>
          <w:color w:val="000000"/>
        </w:rPr>
        <w:t>host</w:t>
      </w:r>
      <w:r w:rsidRPr="00BA25D5">
        <w:rPr>
          <w:rFonts w:eastAsia="Times New Roman" w:cs="Times New Roman"/>
          <w:color w:val="000000"/>
        </w:rPr>
        <w:t xml:space="preserve"> </w:t>
      </w:r>
      <w:r w:rsidRPr="00BA25D5">
        <w:rPr>
          <w:rFonts w:eastAsia="Times New Roman" w:cs="Times New Roman"/>
          <w:b/>
          <w:bCs/>
          <w:color w:val="000000"/>
        </w:rPr>
        <w:t>cells</w:t>
      </w:r>
      <w:r w:rsidRPr="00BA25D5">
        <w:rPr>
          <w:rFonts w:eastAsia="Times New Roman" w:cs="Times New Roman"/>
          <w:color w:val="000000"/>
        </w:rPr>
        <w:t xml:space="preserve"> to undergo </w:t>
      </w:r>
      <w:proofErr w:type="spellStart"/>
      <w:r w:rsidRPr="00BA25D5">
        <w:rPr>
          <w:rFonts w:eastAsia="Times New Roman" w:cs="Times New Roman"/>
          <w:b/>
          <w:bCs/>
          <w:color w:val="000000"/>
        </w:rPr>
        <w:t>pyroptosis</w:t>
      </w:r>
      <w:proofErr w:type="spellEnd"/>
      <w:r w:rsidRPr="00BA25D5">
        <w:rPr>
          <w:rFonts w:eastAsia="Times New Roman" w:cs="Times New Roman"/>
          <w:color w:val="000000"/>
        </w:rPr>
        <w:t>, releas</w:t>
      </w:r>
      <w:r>
        <w:rPr>
          <w:rFonts w:eastAsia="Times New Roman" w:cs="Times New Roman"/>
          <w:color w:val="000000"/>
        </w:rPr>
        <w:t>ing</w:t>
      </w:r>
      <w:r w:rsidRPr="00BA25D5">
        <w:rPr>
          <w:rFonts w:eastAsia="Times New Roman" w:cs="Times New Roman"/>
          <w:color w:val="000000"/>
        </w:rPr>
        <w:t xml:space="preserve"> </w:t>
      </w:r>
      <w:r w:rsidRPr="00BA25D5">
        <w:rPr>
          <w:rFonts w:eastAsia="Times New Roman" w:cs="Times New Roman"/>
          <w:b/>
          <w:bCs/>
          <w:color w:val="000000"/>
        </w:rPr>
        <w:t>ATP</w:t>
      </w:r>
      <w:r w:rsidRPr="00BA25D5">
        <w:rPr>
          <w:rFonts w:eastAsia="Times New Roman" w:cs="Times New Roman"/>
          <w:color w:val="000000"/>
        </w:rPr>
        <w:t xml:space="preserve">, </w:t>
      </w:r>
      <w:r w:rsidRPr="00BA25D5">
        <w:rPr>
          <w:rFonts w:eastAsia="Times New Roman" w:cs="Times New Roman"/>
          <w:b/>
          <w:bCs/>
          <w:color w:val="000000"/>
        </w:rPr>
        <w:t>nucleic acids</w:t>
      </w:r>
      <w:r w:rsidRPr="00BA25D5">
        <w:rPr>
          <w:rFonts w:eastAsia="Times New Roman" w:cs="Times New Roman"/>
          <w:color w:val="000000"/>
        </w:rPr>
        <w:t xml:space="preserve">, </w:t>
      </w:r>
      <w:r w:rsidRPr="00BA25D5">
        <w:rPr>
          <w:rFonts w:eastAsia="Times New Roman" w:cs="Times New Roman"/>
          <w:b/>
          <w:bCs/>
          <w:color w:val="000000"/>
        </w:rPr>
        <w:t>ASC oligomers</w:t>
      </w:r>
      <w:r w:rsidRPr="00BA25D5">
        <w:rPr>
          <w:rFonts w:eastAsia="Times New Roman" w:cs="Times New Roman"/>
          <w:color w:val="000000"/>
        </w:rPr>
        <w:t xml:space="preserve">, and other </w:t>
      </w:r>
      <w:r w:rsidRPr="00BA25D5">
        <w:rPr>
          <w:rFonts w:eastAsia="Times New Roman" w:cs="Times New Roman"/>
          <w:b/>
          <w:bCs/>
          <w:color w:val="000000"/>
        </w:rPr>
        <w:t>molecules</w:t>
      </w:r>
      <w:r w:rsidRPr="00BA25D5">
        <w:rPr>
          <w:rFonts w:eastAsia="Times New Roman" w:cs="Times New Roman"/>
          <w:color w:val="000000"/>
        </w:rPr>
        <w:t xml:space="preserve"> whose </w:t>
      </w:r>
      <w:r w:rsidRPr="00BA25D5">
        <w:rPr>
          <w:rFonts w:eastAsia="Times New Roman" w:cs="Times New Roman"/>
          <w:b/>
          <w:bCs/>
          <w:color w:val="000000"/>
        </w:rPr>
        <w:t>function</w:t>
      </w:r>
      <w:r w:rsidRPr="00BA25D5">
        <w:rPr>
          <w:rFonts w:eastAsia="Times New Roman" w:cs="Times New Roman"/>
          <w:color w:val="000000"/>
        </w:rPr>
        <w:t xml:space="preserve"> is to warn nearby </w:t>
      </w:r>
      <w:r w:rsidRPr="00BA25D5">
        <w:rPr>
          <w:rFonts w:eastAsia="Times New Roman" w:cs="Times New Roman"/>
          <w:b/>
          <w:bCs/>
          <w:color w:val="000000"/>
        </w:rPr>
        <w:t>cells</w:t>
      </w:r>
      <w:r w:rsidRPr="00BA25D5">
        <w:rPr>
          <w:rFonts w:eastAsia="Times New Roman" w:cs="Times New Roman"/>
          <w:color w:val="000000"/>
        </w:rPr>
        <w:t xml:space="preserve">. When recognized by </w:t>
      </w:r>
      <w:r w:rsidRPr="00BA25D5">
        <w:rPr>
          <w:rFonts w:eastAsia="Times New Roman" w:cs="Times New Roman"/>
          <w:b/>
          <w:bCs/>
          <w:color w:val="000000"/>
        </w:rPr>
        <w:t>epithelial cells</w:t>
      </w:r>
      <w:r w:rsidRPr="00BA25D5">
        <w:rPr>
          <w:rFonts w:eastAsia="Times New Roman" w:cs="Times New Roman"/>
          <w:color w:val="000000"/>
        </w:rPr>
        <w:t xml:space="preserve">, </w:t>
      </w:r>
      <w:r w:rsidRPr="00BA25D5">
        <w:rPr>
          <w:rFonts w:eastAsia="Times New Roman" w:cs="Times New Roman"/>
          <w:b/>
          <w:bCs/>
          <w:color w:val="000000"/>
        </w:rPr>
        <w:t>endothelial</w:t>
      </w:r>
      <w:r w:rsidRPr="00BA25D5">
        <w:rPr>
          <w:rFonts w:eastAsia="Times New Roman" w:cs="Times New Roman"/>
          <w:color w:val="000000"/>
        </w:rPr>
        <w:t xml:space="preserve">, and </w:t>
      </w:r>
      <w:r w:rsidRPr="00BA25D5">
        <w:rPr>
          <w:rFonts w:eastAsia="Times New Roman" w:cs="Times New Roman"/>
          <w:b/>
          <w:bCs/>
          <w:color w:val="000000"/>
        </w:rPr>
        <w:t>alveolar macrophages</w:t>
      </w:r>
      <w:r w:rsidRPr="00BA25D5">
        <w:rPr>
          <w:rFonts w:eastAsia="Times New Roman" w:cs="Times New Roman"/>
          <w:color w:val="000000"/>
        </w:rPr>
        <w:t xml:space="preserve">, a cascade of pro-inflammation </w:t>
      </w:r>
      <w:r w:rsidRPr="00BA25D5">
        <w:rPr>
          <w:rFonts w:eastAsia="Times New Roman" w:cs="Times New Roman"/>
          <w:b/>
          <w:bCs/>
          <w:color w:val="000000"/>
        </w:rPr>
        <w:t>cytokines</w:t>
      </w:r>
      <w:r w:rsidRPr="00BA25D5">
        <w:rPr>
          <w:rFonts w:eastAsia="Times New Roman" w:cs="Times New Roman"/>
          <w:color w:val="000000"/>
        </w:rPr>
        <w:t xml:space="preserve"> and </w:t>
      </w:r>
      <w:r w:rsidRPr="00BA25D5">
        <w:rPr>
          <w:rFonts w:eastAsia="Times New Roman" w:cs="Times New Roman"/>
          <w:b/>
          <w:bCs/>
          <w:color w:val="000000"/>
        </w:rPr>
        <w:t>chemokines</w:t>
      </w:r>
      <w:r w:rsidRPr="00BA25D5">
        <w:rPr>
          <w:rFonts w:eastAsia="Times New Roman" w:cs="Times New Roman"/>
          <w:color w:val="000000"/>
        </w:rPr>
        <w:t xml:space="preserve"> are released. These </w:t>
      </w:r>
      <w:r w:rsidRPr="00BA25D5">
        <w:rPr>
          <w:rFonts w:eastAsia="Times New Roman" w:cs="Times New Roman"/>
          <w:b/>
          <w:bCs/>
          <w:color w:val="000000"/>
        </w:rPr>
        <w:t>proteins</w:t>
      </w:r>
      <w:r w:rsidRPr="00BA25D5">
        <w:rPr>
          <w:rFonts w:eastAsia="Times New Roman" w:cs="Times New Roman"/>
          <w:color w:val="000000"/>
        </w:rPr>
        <w:t xml:space="preserve">, which include </w:t>
      </w:r>
      <w:r w:rsidRPr="00BA25D5">
        <w:rPr>
          <w:rFonts w:eastAsia="Times New Roman" w:cs="Times New Roman"/>
          <w:b/>
          <w:bCs/>
          <w:color w:val="000000"/>
        </w:rPr>
        <w:t>IL-6</w:t>
      </w:r>
      <w:r w:rsidRPr="00BA25D5">
        <w:rPr>
          <w:rFonts w:eastAsia="Times New Roman" w:cs="Times New Roman"/>
          <w:color w:val="000000"/>
        </w:rPr>
        <w:t xml:space="preserve">, </w:t>
      </w:r>
      <w:r w:rsidRPr="00BA25D5">
        <w:rPr>
          <w:rFonts w:eastAsia="Times New Roman" w:cs="Times New Roman"/>
          <w:b/>
          <w:bCs/>
          <w:color w:val="000000"/>
        </w:rPr>
        <w:t>IP-10</w:t>
      </w:r>
      <w:r w:rsidRPr="00BA25D5">
        <w:rPr>
          <w:rFonts w:eastAsia="Times New Roman" w:cs="Times New Roman"/>
          <w:color w:val="000000"/>
        </w:rPr>
        <w:t xml:space="preserve">, </w:t>
      </w:r>
      <w:r w:rsidRPr="00BA25D5">
        <w:rPr>
          <w:rFonts w:eastAsia="Times New Roman" w:cs="Times New Roman"/>
          <w:b/>
          <w:bCs/>
          <w:color w:val="000000"/>
        </w:rPr>
        <w:t>MCPI</w:t>
      </w:r>
      <w:r w:rsidRPr="00BA25D5">
        <w:rPr>
          <w:rFonts w:eastAsia="Times New Roman" w:cs="Times New Roman"/>
          <w:color w:val="000000"/>
        </w:rPr>
        <w:t xml:space="preserve">, among others [91], attract </w:t>
      </w:r>
      <w:r w:rsidRPr="00BA25D5">
        <w:rPr>
          <w:rFonts w:eastAsia="Times New Roman" w:cs="Times New Roman"/>
          <w:b/>
          <w:bCs/>
          <w:color w:val="000000"/>
        </w:rPr>
        <w:t>T cells</w:t>
      </w:r>
      <w:r w:rsidRPr="00BA25D5">
        <w:rPr>
          <w:rFonts w:eastAsia="Times New Roman" w:cs="Times New Roman"/>
          <w:color w:val="000000"/>
        </w:rPr>
        <w:t xml:space="preserve">, </w:t>
      </w:r>
      <w:r w:rsidRPr="00BA25D5">
        <w:rPr>
          <w:rFonts w:eastAsia="Times New Roman" w:cs="Times New Roman"/>
          <w:b/>
          <w:bCs/>
          <w:color w:val="000000"/>
        </w:rPr>
        <w:t>macrophages</w:t>
      </w:r>
      <w:r w:rsidRPr="00BA25D5">
        <w:rPr>
          <w:rFonts w:eastAsia="Times New Roman" w:cs="Times New Roman"/>
          <w:color w:val="000000"/>
        </w:rPr>
        <w:t xml:space="preserve">, and </w:t>
      </w:r>
      <w:r w:rsidRPr="00BA25D5">
        <w:rPr>
          <w:rFonts w:eastAsia="Times New Roman" w:cs="Times New Roman"/>
          <w:b/>
          <w:bCs/>
          <w:color w:val="000000"/>
        </w:rPr>
        <w:t>monocytes</w:t>
      </w:r>
      <w:r w:rsidRPr="00BA25D5">
        <w:rPr>
          <w:rFonts w:eastAsia="Times New Roman" w:cs="Times New Roman"/>
          <w:color w:val="000000"/>
        </w:rPr>
        <w:t xml:space="preserve"> to the </w:t>
      </w:r>
      <w:r w:rsidRPr="00BA25D5">
        <w:rPr>
          <w:rFonts w:eastAsia="Times New Roman" w:cs="Times New Roman"/>
          <w:b/>
          <w:bCs/>
          <w:color w:val="000000"/>
        </w:rPr>
        <w:t>site of infection</w:t>
      </w:r>
      <w:r w:rsidRPr="00BA25D5">
        <w:rPr>
          <w:rFonts w:eastAsia="Times New Roman" w:cs="Times New Roman"/>
          <w:color w:val="000000"/>
        </w:rPr>
        <w:t xml:space="preserve">, </w:t>
      </w:r>
      <w:r>
        <w:rPr>
          <w:rFonts w:eastAsia="Times New Roman" w:cs="Times New Roman"/>
          <w:color w:val="000000"/>
        </w:rPr>
        <w:t>promoting</w:t>
      </w:r>
      <w:r w:rsidRPr="00BA25D5">
        <w:rPr>
          <w:rFonts w:eastAsia="Times New Roman" w:cs="Times New Roman"/>
          <w:color w:val="000000"/>
        </w:rPr>
        <w:t xml:space="preserve"> </w:t>
      </w:r>
      <w:r w:rsidRPr="00E36CE9">
        <w:rPr>
          <w:rFonts w:eastAsia="Times New Roman" w:cs="Times New Roman"/>
          <w:b/>
          <w:bCs/>
          <w:color w:val="000000"/>
        </w:rPr>
        <w:t>inflammation</w:t>
      </w:r>
      <w:r w:rsidRPr="00BA25D5">
        <w:rPr>
          <w:rFonts w:eastAsia="Times New Roman" w:cs="Times New Roman"/>
          <w:color w:val="000000"/>
        </w:rPr>
        <w:t xml:space="preserve">. A feedback loop emerges, whereby inflammation is promoted and promotes further inflammation. In </w:t>
      </w:r>
      <w:r w:rsidRPr="00BA25D5">
        <w:rPr>
          <w:rFonts w:eastAsia="Times New Roman" w:cs="Times New Roman"/>
          <w:b/>
          <w:bCs/>
          <w:color w:val="000000"/>
        </w:rPr>
        <w:t>disordered immune systems</w:t>
      </w:r>
      <w:r w:rsidRPr="00BA25D5">
        <w:rPr>
          <w:rFonts w:eastAsia="Times New Roman" w:cs="Times New Roman"/>
          <w:color w:val="000000"/>
        </w:rPr>
        <w:t xml:space="preserve">, </w:t>
      </w:r>
      <w:r w:rsidRPr="00BA25D5">
        <w:rPr>
          <w:rFonts w:eastAsia="Times New Roman" w:cs="Times New Roman"/>
          <w:b/>
          <w:bCs/>
          <w:color w:val="000000"/>
        </w:rPr>
        <w:t>immune cells</w:t>
      </w:r>
      <w:r w:rsidRPr="00BA25D5">
        <w:rPr>
          <w:rFonts w:eastAsia="Times New Roman" w:cs="Times New Roman"/>
          <w:color w:val="000000"/>
        </w:rPr>
        <w:t xml:space="preserve"> accumulate in the </w:t>
      </w:r>
      <w:r w:rsidRPr="00BA25D5">
        <w:rPr>
          <w:rFonts w:eastAsia="Times New Roman" w:cs="Times New Roman"/>
          <w:b/>
          <w:bCs/>
          <w:color w:val="000000"/>
        </w:rPr>
        <w:t>lungs</w:t>
      </w:r>
      <w:r w:rsidRPr="00BA25D5">
        <w:rPr>
          <w:rFonts w:eastAsia="Times New Roman" w:cs="Times New Roman"/>
          <w:color w:val="000000"/>
        </w:rPr>
        <w:t xml:space="preserve">, </w:t>
      </w:r>
      <w:r>
        <w:rPr>
          <w:rFonts w:eastAsia="Times New Roman" w:cs="Times New Roman"/>
          <w:color w:val="000000"/>
        </w:rPr>
        <w:t xml:space="preserve">which are </w:t>
      </w:r>
      <w:r w:rsidRPr="00BA25D5">
        <w:rPr>
          <w:rFonts w:eastAsia="Times New Roman" w:cs="Times New Roman"/>
          <w:color w:val="000000"/>
        </w:rPr>
        <w:t>damag</w:t>
      </w:r>
      <w:r>
        <w:rPr>
          <w:rFonts w:eastAsia="Times New Roman" w:cs="Times New Roman"/>
          <w:color w:val="000000"/>
        </w:rPr>
        <w:t>ed</w:t>
      </w:r>
      <w:r w:rsidRPr="00BA25D5">
        <w:rPr>
          <w:rFonts w:eastAsia="Times New Roman" w:cs="Times New Roman"/>
          <w:color w:val="000000"/>
        </w:rPr>
        <w:t xml:space="preserve"> by </w:t>
      </w:r>
      <w:r w:rsidRPr="00E36CE9">
        <w:rPr>
          <w:rFonts w:eastAsia="Times New Roman" w:cs="Times New Roman"/>
          <w:b/>
          <w:bCs/>
          <w:color w:val="000000"/>
        </w:rPr>
        <w:lastRenderedPageBreak/>
        <w:t>inflammation</w:t>
      </w:r>
      <w:r w:rsidRPr="00BA25D5">
        <w:rPr>
          <w:rFonts w:eastAsia="Times New Roman" w:cs="Times New Roman"/>
          <w:color w:val="000000"/>
        </w:rPr>
        <w:t>. At such point, a “cytokine storm” [92] propagate</w:t>
      </w:r>
      <w:r>
        <w:rPr>
          <w:rFonts w:eastAsia="Times New Roman" w:cs="Times New Roman"/>
          <w:color w:val="000000"/>
        </w:rPr>
        <w:t>s</w:t>
      </w:r>
      <w:r w:rsidRPr="00BA25D5">
        <w:rPr>
          <w:rFonts w:eastAsia="Times New Roman" w:cs="Times New Roman"/>
          <w:color w:val="000000"/>
        </w:rPr>
        <w:t xml:space="preserve"> to and damage</w:t>
      </w:r>
      <w:r>
        <w:rPr>
          <w:rFonts w:eastAsia="Times New Roman" w:cs="Times New Roman"/>
          <w:color w:val="000000"/>
        </w:rPr>
        <w:t>s</w:t>
      </w:r>
      <w:r w:rsidRPr="00BA25D5">
        <w:rPr>
          <w:rFonts w:eastAsia="Times New Roman" w:cs="Times New Roman"/>
          <w:color w:val="000000"/>
        </w:rPr>
        <w:t xml:space="preserve"> other </w:t>
      </w:r>
      <w:r w:rsidRPr="00BA25D5">
        <w:rPr>
          <w:rFonts w:eastAsia="Times New Roman" w:cs="Times New Roman"/>
          <w:b/>
          <w:bCs/>
          <w:color w:val="000000"/>
        </w:rPr>
        <w:t>organs</w:t>
      </w:r>
      <w:r w:rsidRPr="00BA25D5">
        <w:rPr>
          <w:rFonts w:eastAsia="Times New Roman" w:cs="Times New Roman"/>
          <w:color w:val="000000"/>
        </w:rPr>
        <w:t xml:space="preserve">. In </w:t>
      </w:r>
      <w:r w:rsidRPr="00BA25D5">
        <w:rPr>
          <w:rFonts w:eastAsia="Times New Roman" w:cs="Times New Roman"/>
          <w:b/>
          <w:bCs/>
          <w:color w:val="000000"/>
        </w:rPr>
        <w:t>normal immune systems</w:t>
      </w:r>
      <w:r w:rsidRPr="00BA25D5">
        <w:rPr>
          <w:rFonts w:eastAsia="Times New Roman" w:cs="Times New Roman"/>
          <w:color w:val="000000"/>
        </w:rPr>
        <w:t xml:space="preserve">, </w:t>
      </w:r>
      <w:r w:rsidRPr="00E36CE9">
        <w:rPr>
          <w:rFonts w:eastAsia="Times New Roman" w:cs="Times New Roman"/>
          <w:b/>
          <w:bCs/>
          <w:color w:val="000000"/>
        </w:rPr>
        <w:t>inflammation</w:t>
      </w:r>
      <w:r w:rsidRPr="00BA25D5">
        <w:rPr>
          <w:rFonts w:eastAsia="Times New Roman" w:cs="Times New Roman"/>
          <w:color w:val="000000"/>
        </w:rPr>
        <w:t xml:space="preserve"> attracts </w:t>
      </w:r>
      <w:r w:rsidRPr="00BA25D5">
        <w:rPr>
          <w:rFonts w:eastAsia="Times New Roman" w:cs="Times New Roman"/>
          <w:b/>
          <w:bCs/>
          <w:color w:val="000000"/>
        </w:rPr>
        <w:t>T cells</w:t>
      </w:r>
      <w:r w:rsidRPr="00BA25D5">
        <w:rPr>
          <w:rFonts w:eastAsia="Times New Roman" w:cs="Times New Roman"/>
          <w:color w:val="000000"/>
        </w:rPr>
        <w:t xml:space="preserve"> which neutralize </w:t>
      </w:r>
      <w:r w:rsidRPr="00BA25D5">
        <w:rPr>
          <w:rFonts w:eastAsia="Times New Roman" w:cs="Times New Roman"/>
          <w:b/>
          <w:bCs/>
          <w:color w:val="000000"/>
        </w:rPr>
        <w:t>SARS-CoV-2</w:t>
      </w:r>
      <w:r w:rsidRPr="00BA25D5">
        <w:rPr>
          <w:rFonts w:eastAsia="Times New Roman" w:cs="Times New Roman"/>
          <w:color w:val="000000"/>
        </w:rPr>
        <w:t xml:space="preserve"> at the </w:t>
      </w:r>
      <w:r w:rsidRPr="00BA25D5">
        <w:rPr>
          <w:rFonts w:eastAsia="Times New Roman" w:cs="Times New Roman"/>
          <w:b/>
          <w:bCs/>
          <w:color w:val="000000"/>
        </w:rPr>
        <w:t>site of infection</w:t>
      </w:r>
      <w:r w:rsidRPr="00BA25D5">
        <w:rPr>
          <w:rFonts w:eastAsia="Times New Roman" w:cs="Times New Roman"/>
          <w:color w:val="000000"/>
        </w:rPr>
        <w:t xml:space="preserve">. </w:t>
      </w:r>
      <w:r w:rsidRPr="00BA25D5">
        <w:rPr>
          <w:rFonts w:eastAsia="Times New Roman" w:cs="Times New Roman"/>
          <w:b/>
          <w:bCs/>
          <w:color w:val="000000"/>
        </w:rPr>
        <w:t>Antibodies</w:t>
      </w:r>
      <w:r w:rsidRPr="00BA25D5">
        <w:rPr>
          <w:rFonts w:eastAsia="Times New Roman" w:cs="Times New Roman"/>
          <w:color w:val="000000"/>
        </w:rPr>
        <w:t xml:space="preserve"> circulate</w:t>
      </w:r>
      <w:r>
        <w:rPr>
          <w:rFonts w:eastAsia="Times New Roman" w:cs="Times New Roman"/>
          <w:color w:val="000000"/>
        </w:rPr>
        <w:t>,</w:t>
      </w:r>
      <w:r w:rsidRPr="00BA25D5">
        <w:rPr>
          <w:rFonts w:eastAsia="Times New Roman" w:cs="Times New Roman"/>
          <w:color w:val="000000"/>
        </w:rPr>
        <w:t xml:space="preserve"> prevent</w:t>
      </w:r>
      <w:r>
        <w:rPr>
          <w:rFonts w:eastAsia="Times New Roman" w:cs="Times New Roman"/>
          <w:color w:val="000000"/>
        </w:rPr>
        <w:t>ing</w:t>
      </w:r>
      <w:r w:rsidRPr="00BA25D5">
        <w:rPr>
          <w:rFonts w:eastAsia="Times New Roman" w:cs="Times New Roman"/>
          <w:color w:val="000000"/>
        </w:rPr>
        <w:t xml:space="preserve"> </w:t>
      </w:r>
      <w:r w:rsidRPr="00BA25D5">
        <w:rPr>
          <w:rFonts w:eastAsia="Times New Roman" w:cs="Times New Roman"/>
          <w:b/>
          <w:bCs/>
          <w:color w:val="000000"/>
        </w:rPr>
        <w:t>SARS-CoV-2 infection</w:t>
      </w:r>
      <w:r w:rsidRPr="00BA25D5">
        <w:rPr>
          <w:rFonts w:eastAsia="Times New Roman" w:cs="Times New Roman"/>
          <w:color w:val="000000"/>
        </w:rPr>
        <w:t xml:space="preserve">, and </w:t>
      </w:r>
      <w:r w:rsidRPr="00BA25D5">
        <w:rPr>
          <w:rFonts w:eastAsia="Times New Roman" w:cs="Times New Roman"/>
          <w:b/>
          <w:bCs/>
          <w:color w:val="000000"/>
        </w:rPr>
        <w:t>alveolar macrophages</w:t>
      </w:r>
      <w:r w:rsidRPr="00BA25D5">
        <w:rPr>
          <w:rFonts w:eastAsia="Times New Roman" w:cs="Times New Roman"/>
          <w:color w:val="000000"/>
        </w:rPr>
        <w:t xml:space="preserve"> recognize </w:t>
      </w:r>
      <w:r w:rsidRPr="00BA25D5">
        <w:rPr>
          <w:rFonts w:eastAsia="Times New Roman" w:cs="Times New Roman"/>
          <w:b/>
          <w:bCs/>
          <w:color w:val="000000"/>
        </w:rPr>
        <w:t>SARS-CoV-2</w:t>
      </w:r>
      <w:r w:rsidRPr="00BA25D5">
        <w:rPr>
          <w:rFonts w:eastAsia="Times New Roman" w:cs="Times New Roman"/>
          <w:color w:val="000000"/>
        </w:rPr>
        <w:t xml:space="preserve"> and eliminate </w:t>
      </w:r>
      <w:r>
        <w:rPr>
          <w:rFonts w:eastAsia="Times New Roman" w:cs="Times New Roman"/>
          <w:b/>
          <w:bCs/>
          <w:color w:val="000000"/>
        </w:rPr>
        <w:t>virion</w:t>
      </w:r>
      <w:r w:rsidRPr="00E36CE9">
        <w:rPr>
          <w:rFonts w:eastAsia="Times New Roman" w:cs="Times New Roman"/>
          <w:b/>
          <w:bCs/>
          <w:color w:val="000000"/>
        </w:rPr>
        <w:t>s</w:t>
      </w:r>
      <w:r>
        <w:rPr>
          <w:rFonts w:eastAsia="Times New Roman" w:cs="Times New Roman"/>
          <w:color w:val="000000"/>
        </w:rPr>
        <w:t xml:space="preserve"> via</w:t>
      </w:r>
      <w:r w:rsidRPr="00BA25D5">
        <w:rPr>
          <w:rFonts w:eastAsia="Times New Roman" w:cs="Times New Roman"/>
          <w:color w:val="000000"/>
        </w:rPr>
        <w:t xml:space="preserve"> </w:t>
      </w:r>
      <w:r w:rsidRPr="00BA25D5">
        <w:rPr>
          <w:rFonts w:eastAsia="Times New Roman" w:cs="Times New Roman"/>
          <w:b/>
          <w:bCs/>
          <w:color w:val="000000"/>
        </w:rPr>
        <w:t>phagocytosis</w:t>
      </w:r>
      <w:r w:rsidRPr="00BA25D5">
        <w:rPr>
          <w:rFonts w:eastAsia="Times New Roman" w:cs="Times New Roman"/>
          <w:color w:val="000000"/>
        </w:rPr>
        <w:t xml:space="preserve"> [114].   </w:t>
      </w:r>
    </w:p>
    <w:p w14:paraId="23AC9FC8" w14:textId="77777777" w:rsidR="00FE6478" w:rsidRPr="00BA25D5" w:rsidRDefault="00FE6478" w:rsidP="00FE6478">
      <w:pPr>
        <w:spacing w:after="0" w:line="480" w:lineRule="auto"/>
        <w:rPr>
          <w:rFonts w:eastAsia="Times New Roman" w:cs="Times New Roman"/>
        </w:rPr>
      </w:pPr>
      <w:r w:rsidRPr="00BA25D5">
        <w:rPr>
          <w:rFonts w:eastAsia="Times New Roman" w:cs="Times New Roman"/>
        </w:rPr>
        <w:t xml:space="preserve">In more a more ontologically oriented language, we speak of the relevant part of a host’s immune response as being disposed to manifest a response that eliminates SARS-CoV-2 infection, while SARS-CoV-2 has a disposition to block manifestation of this immune system response. </w:t>
      </w:r>
    </w:p>
    <w:p w14:paraId="307A8935" w14:textId="77777777" w:rsidR="00FE6478" w:rsidRDefault="00FE6478" w:rsidP="00FE6478">
      <w:pPr>
        <w:pStyle w:val="NormalWeb"/>
        <w:spacing w:before="0" w:beforeAutospacing="0" w:after="0" w:afterAutospacing="0" w:line="480" w:lineRule="auto"/>
        <w:rPr>
          <w:rFonts w:ascii="Garamond" w:hAnsi="Garamond"/>
        </w:rPr>
      </w:pPr>
      <w:r w:rsidRPr="00BA25D5">
        <w:rPr>
          <w:rFonts w:ascii="Garamond" w:hAnsi="Garamond"/>
        </w:rPr>
        <w:tab/>
        <w:t xml:space="preserve">Similarly, SARS-CoV-2 transmission can be described in a few ways, and easily represented in IDO-COVID-19. Consider, where again IDO-COVID-19 terms are in </w:t>
      </w:r>
      <w:r w:rsidRPr="00BA25D5">
        <w:rPr>
          <w:rFonts w:ascii="Garamond" w:hAnsi="Garamond"/>
          <w:b/>
          <w:bCs/>
        </w:rPr>
        <w:t>bold</w:t>
      </w:r>
      <w:r w:rsidRPr="00BA25D5">
        <w:rPr>
          <w:rFonts w:ascii="Garamond" w:hAnsi="Garamond"/>
        </w:rPr>
        <w:t xml:space="preserve">: </w:t>
      </w:r>
    </w:p>
    <w:p w14:paraId="67EE9004" w14:textId="77777777" w:rsidR="00FE6478" w:rsidRPr="00BA25D5" w:rsidRDefault="00FE6478" w:rsidP="00FE6478">
      <w:pPr>
        <w:pStyle w:val="NormalWeb"/>
        <w:spacing w:before="0" w:beforeAutospacing="0" w:after="240" w:afterAutospacing="0"/>
        <w:ind w:left="360" w:right="360"/>
        <w:rPr>
          <w:rFonts w:ascii="Garamond" w:hAnsi="Garamond"/>
        </w:rPr>
      </w:pPr>
      <w:r w:rsidRPr="00E36CE9">
        <w:rPr>
          <w:rFonts w:ascii="Garamond" w:hAnsi="Garamond" w:cs="Arial"/>
          <w:b/>
          <w:bCs/>
          <w:shd w:val="clear" w:color="auto" w:fill="FFFFFF"/>
        </w:rPr>
        <w:t>SARS-CoV-2</w:t>
      </w:r>
      <w:r w:rsidRPr="00BA25D5">
        <w:rPr>
          <w:rFonts w:ascii="Garamond" w:hAnsi="Garamond" w:cs="Arial"/>
          <w:shd w:val="clear" w:color="auto" w:fill="FFFFFF"/>
        </w:rPr>
        <w:t> is </w:t>
      </w:r>
      <w:r w:rsidRPr="00BA25D5">
        <w:rPr>
          <w:rFonts w:ascii="Garamond" w:hAnsi="Garamond" w:cs="Arial"/>
          <w:b/>
          <w:bCs/>
          <w:shd w:val="clear" w:color="auto" w:fill="FFFFFF"/>
        </w:rPr>
        <w:t>directly </w:t>
      </w:r>
      <w:r w:rsidRPr="00BA25D5">
        <w:rPr>
          <w:rFonts w:ascii="Garamond" w:hAnsi="Garamond" w:cs="Arial"/>
          <w:shd w:val="clear" w:color="auto" w:fill="FFFFFF"/>
        </w:rPr>
        <w:t>or </w:t>
      </w:r>
      <w:r w:rsidRPr="00BA25D5">
        <w:rPr>
          <w:rFonts w:ascii="Garamond" w:hAnsi="Garamond" w:cs="Arial"/>
          <w:b/>
          <w:bCs/>
          <w:shd w:val="clear" w:color="auto" w:fill="FFFFFF"/>
        </w:rPr>
        <w:t>indirectly transmitted</w:t>
      </w:r>
      <w:r w:rsidRPr="00BA25D5">
        <w:rPr>
          <w:rFonts w:ascii="Garamond" w:hAnsi="Garamond" w:cs="Arial"/>
          <w:shd w:val="clear" w:color="auto" w:fill="FFFFFF"/>
        </w:rPr>
        <w:t> from a </w:t>
      </w:r>
      <w:r w:rsidRPr="00BA25D5">
        <w:rPr>
          <w:rFonts w:ascii="Garamond" w:hAnsi="Garamond" w:cs="Arial"/>
          <w:b/>
          <w:bCs/>
          <w:shd w:val="clear" w:color="auto" w:fill="FFFFFF"/>
        </w:rPr>
        <w:t>reservoir</w:t>
      </w:r>
      <w:r w:rsidRPr="00BA25D5">
        <w:rPr>
          <w:rFonts w:ascii="Garamond" w:hAnsi="Garamond" w:cs="Arial"/>
          <w:shd w:val="clear" w:color="auto" w:fill="FFFFFF"/>
        </w:rPr>
        <w:t> through a </w:t>
      </w:r>
      <w:r w:rsidRPr="00BA25D5">
        <w:rPr>
          <w:rFonts w:ascii="Garamond" w:hAnsi="Garamond" w:cs="Arial"/>
          <w:b/>
          <w:bCs/>
          <w:shd w:val="clear" w:color="auto" w:fill="FFFFFF"/>
        </w:rPr>
        <w:t>portal of exit</w:t>
      </w:r>
      <w:r w:rsidRPr="00BA25D5">
        <w:rPr>
          <w:rFonts w:ascii="Garamond" w:hAnsi="Garamond" w:cs="Arial"/>
          <w:shd w:val="clear" w:color="auto" w:fill="FFFFFF"/>
        </w:rPr>
        <w:t> that is </w:t>
      </w:r>
      <w:r w:rsidRPr="00BA25D5">
        <w:rPr>
          <w:rFonts w:ascii="Garamond" w:hAnsi="Garamond" w:cs="Arial"/>
          <w:b/>
          <w:bCs/>
          <w:shd w:val="clear" w:color="auto" w:fill="FFFFFF"/>
        </w:rPr>
        <w:t>part of</w:t>
      </w:r>
      <w:r w:rsidRPr="00BA25D5">
        <w:rPr>
          <w:rFonts w:ascii="Garamond" w:hAnsi="Garamond" w:cs="Arial"/>
          <w:shd w:val="clear" w:color="auto" w:fill="FFFFFF"/>
        </w:rPr>
        <w:t> that </w:t>
      </w:r>
      <w:r w:rsidRPr="00BA25D5">
        <w:rPr>
          <w:rFonts w:ascii="Garamond" w:hAnsi="Garamond" w:cs="Arial"/>
          <w:b/>
          <w:bCs/>
          <w:shd w:val="clear" w:color="auto" w:fill="FFFFFF"/>
        </w:rPr>
        <w:t>reservoir</w:t>
      </w:r>
      <w:r w:rsidRPr="00BA25D5">
        <w:rPr>
          <w:rFonts w:ascii="Garamond" w:hAnsi="Garamond" w:cs="Arial"/>
          <w:shd w:val="clear" w:color="auto" w:fill="FFFFFF"/>
        </w:rPr>
        <w:t> to a </w:t>
      </w:r>
      <w:r w:rsidRPr="00BA25D5">
        <w:rPr>
          <w:rFonts w:ascii="Garamond" w:hAnsi="Garamond" w:cs="Arial"/>
          <w:b/>
          <w:bCs/>
          <w:shd w:val="clear" w:color="auto" w:fill="FFFFFF"/>
        </w:rPr>
        <w:t>portal of entry</w:t>
      </w:r>
      <w:r w:rsidRPr="00BA25D5">
        <w:rPr>
          <w:rFonts w:ascii="Garamond" w:hAnsi="Garamond" w:cs="Arial"/>
          <w:shd w:val="clear" w:color="auto" w:fill="FFFFFF"/>
        </w:rPr>
        <w:t> that is </w:t>
      </w:r>
      <w:r w:rsidRPr="00BA25D5">
        <w:rPr>
          <w:rFonts w:ascii="Garamond" w:hAnsi="Garamond" w:cs="Arial"/>
          <w:b/>
          <w:bCs/>
          <w:shd w:val="clear" w:color="auto" w:fill="FFFFFF"/>
        </w:rPr>
        <w:t>part of</w:t>
      </w:r>
      <w:r w:rsidRPr="00BA25D5">
        <w:rPr>
          <w:rFonts w:ascii="Garamond" w:hAnsi="Garamond" w:cs="Arial"/>
          <w:shd w:val="clear" w:color="auto" w:fill="FFFFFF"/>
        </w:rPr>
        <w:t> some </w:t>
      </w:r>
      <w:r w:rsidRPr="00BA25D5">
        <w:rPr>
          <w:rFonts w:ascii="Garamond" w:hAnsi="Garamond" w:cs="Arial"/>
          <w:b/>
          <w:bCs/>
          <w:shd w:val="clear" w:color="auto" w:fill="FFFFFF"/>
        </w:rPr>
        <w:t>host</w:t>
      </w:r>
      <w:r w:rsidRPr="00BA25D5">
        <w:rPr>
          <w:rFonts w:ascii="Garamond" w:hAnsi="Garamond" w:cs="Arial"/>
          <w:shd w:val="clear" w:color="auto" w:fill="FFFFFF"/>
        </w:rPr>
        <w:t xml:space="preserve">. </w:t>
      </w:r>
      <w:r w:rsidRPr="00E36CE9">
        <w:rPr>
          <w:rFonts w:ascii="Garamond" w:hAnsi="Garamond" w:cs="Arial"/>
          <w:b/>
          <w:bCs/>
          <w:shd w:val="clear" w:color="auto" w:fill="FFFFFF"/>
        </w:rPr>
        <w:t>SARS-CoV-2</w:t>
      </w:r>
      <w:r w:rsidRPr="00BA25D5">
        <w:rPr>
          <w:rFonts w:ascii="Garamond" w:hAnsi="Garamond" w:cs="Arial"/>
          <w:b/>
          <w:bCs/>
          <w:shd w:val="clear" w:color="auto" w:fill="FFFFFF"/>
        </w:rPr>
        <w:t> participates in</w:t>
      </w:r>
      <w:r w:rsidRPr="00BA25D5">
        <w:rPr>
          <w:rFonts w:ascii="Garamond" w:hAnsi="Garamond" w:cs="Arial"/>
          <w:shd w:val="clear" w:color="auto" w:fill="FFFFFF"/>
        </w:rPr>
        <w:t> an </w:t>
      </w:r>
      <w:r w:rsidRPr="00BA25D5">
        <w:rPr>
          <w:rFonts w:ascii="Garamond" w:hAnsi="Garamond" w:cs="Arial"/>
          <w:b/>
          <w:bCs/>
          <w:shd w:val="clear" w:color="auto" w:fill="FFFFFF"/>
        </w:rPr>
        <w:t>establishment of localization in host</w:t>
      </w:r>
      <w:r w:rsidRPr="00BA25D5">
        <w:rPr>
          <w:rFonts w:ascii="Garamond" w:hAnsi="Garamond" w:cs="Arial"/>
          <w:shd w:val="clear" w:color="auto" w:fill="FFFFFF"/>
        </w:rPr>
        <w:t>, then </w:t>
      </w:r>
      <w:r w:rsidRPr="00BA25D5">
        <w:rPr>
          <w:rFonts w:ascii="Garamond" w:hAnsi="Garamond" w:cs="Arial"/>
          <w:b/>
          <w:bCs/>
          <w:shd w:val="clear" w:color="auto" w:fill="FFFFFF"/>
        </w:rPr>
        <w:t>participates in</w:t>
      </w:r>
      <w:r w:rsidRPr="00BA25D5">
        <w:rPr>
          <w:rFonts w:ascii="Garamond" w:hAnsi="Garamond" w:cs="Arial"/>
          <w:shd w:val="clear" w:color="auto" w:fill="FFFFFF"/>
        </w:rPr>
        <w:t> a </w:t>
      </w:r>
      <w:r w:rsidRPr="00BA25D5">
        <w:rPr>
          <w:rFonts w:ascii="Garamond" w:hAnsi="Garamond" w:cs="Arial"/>
          <w:b/>
          <w:bCs/>
          <w:shd w:val="clear" w:color="auto" w:fill="FFFFFF"/>
        </w:rPr>
        <w:t>process of establishing an infection</w:t>
      </w:r>
      <w:r w:rsidRPr="00BA25D5">
        <w:rPr>
          <w:rFonts w:ascii="Garamond" w:hAnsi="Garamond" w:cs="Arial"/>
          <w:shd w:val="clear" w:color="auto" w:fill="FFFFFF"/>
        </w:rPr>
        <w:t>. </w:t>
      </w:r>
    </w:p>
    <w:p w14:paraId="4617DA85" w14:textId="77777777" w:rsidR="00FE6478" w:rsidRPr="00BA25D5" w:rsidRDefault="00FE6478" w:rsidP="00FE6478">
      <w:pPr>
        <w:autoSpaceDE w:val="0"/>
        <w:autoSpaceDN w:val="0"/>
        <w:adjustRightInd w:val="0"/>
        <w:spacing w:after="0" w:line="480" w:lineRule="auto"/>
        <w:rPr>
          <w:rFonts w:cs="Times New Roman"/>
        </w:rPr>
      </w:pPr>
      <w:r w:rsidRPr="00BA25D5">
        <w:rPr>
          <w:rFonts w:cs="Times New Roman"/>
        </w:rPr>
        <w:t xml:space="preserve">Related, as indicated earlier asymptomatic SARS-CoV-2 infection is believed crucial for the virus spread [83]. “Viral shedding” occurs during the </w:t>
      </w:r>
      <w:r w:rsidRPr="00BA25D5">
        <w:rPr>
          <w:rFonts w:cs="Times New Roman"/>
          <w:i/>
          <w:iCs/>
        </w:rPr>
        <w:t>incubation period</w:t>
      </w:r>
      <w:r w:rsidRPr="00BA25D5">
        <w:rPr>
          <w:rFonts w:cs="Times New Roman"/>
        </w:rPr>
        <w:t xml:space="preserve">, which begins with the establishment of an infectious virus in a host and ends with the onset of symptoms. For SARS-CoV-2 infection hosts contain the highest concentration of SARS-CoV-2 virions, i.e. the </w:t>
      </w:r>
      <w:r w:rsidRPr="00BA25D5">
        <w:rPr>
          <w:rFonts w:cs="Times New Roman"/>
          <w:i/>
          <w:iCs/>
        </w:rPr>
        <w:t>viral load</w:t>
      </w:r>
      <w:r w:rsidRPr="00BA25D5">
        <w:rPr>
          <w:rFonts w:cs="Times New Roman"/>
        </w:rPr>
        <w:t xml:space="preserve">, during this time. Viral load is a common measurement of the proportion of virions to fluid (often in milliliters), and for SARS-CoV-2 is frequently measured from host sputum. VIDO and IDO-COVID-19 provide the resources for annotating virus quantification: </w:t>
      </w:r>
    </w:p>
    <w:p w14:paraId="1C26FDD4" w14:textId="77777777" w:rsidR="00FE6478" w:rsidRPr="00BA25D5" w:rsidRDefault="00FE6478" w:rsidP="00FE6478">
      <w:pPr>
        <w:autoSpaceDE w:val="0"/>
        <w:autoSpaceDN w:val="0"/>
        <w:adjustRightInd w:val="0"/>
        <w:spacing w:after="240" w:line="240" w:lineRule="auto"/>
        <w:ind w:left="2074" w:hanging="1354"/>
        <w:rPr>
          <w:rFonts w:cs="Times New Roman"/>
        </w:rPr>
      </w:pPr>
      <w:r w:rsidRPr="00BA25D5">
        <w:rPr>
          <w:rFonts w:cs="Times New Roman"/>
          <w:i/>
          <w:iCs/>
        </w:rPr>
        <w:t>viral load</w:t>
      </w:r>
      <w:r w:rsidRPr="00BA25D5">
        <w:rPr>
          <w:rFonts w:cs="Times New Roman"/>
        </w:rPr>
        <w:t xml:space="preserve"> =def Quality inhering in a portion of fluid that is the proportion of virions to volume of that portion of fluid</w:t>
      </w:r>
    </w:p>
    <w:p w14:paraId="1EE47BDE" w14:textId="77777777" w:rsidR="00FE6478" w:rsidRDefault="00FE6478" w:rsidP="00FE6478">
      <w:pPr>
        <w:autoSpaceDE w:val="0"/>
        <w:autoSpaceDN w:val="0"/>
        <w:adjustRightInd w:val="0"/>
        <w:spacing w:after="0" w:line="480" w:lineRule="auto"/>
        <w:rPr>
          <w:rFonts w:cs="Times New Roman"/>
        </w:rPr>
      </w:pPr>
      <w:r w:rsidRPr="00BA25D5">
        <w:rPr>
          <w:rFonts w:cs="Times New Roman"/>
        </w:rPr>
        <w:t xml:space="preserve">VIDO, moreover, imports from the Uber-Anatomy Ontology (UBERON) the term </w:t>
      </w:r>
      <w:r w:rsidRPr="00BA25D5">
        <w:rPr>
          <w:rFonts w:cs="Times New Roman"/>
          <w:i/>
          <w:iCs/>
        </w:rPr>
        <w:t>sputum</w:t>
      </w:r>
      <w:r w:rsidRPr="00BA25D5">
        <w:rPr>
          <w:rFonts w:cs="Times New Roman"/>
        </w:rPr>
        <w:t xml:space="preserve">, the term </w:t>
      </w:r>
      <w:r w:rsidRPr="00BA25D5">
        <w:rPr>
          <w:rFonts w:cs="Times New Roman"/>
          <w:i/>
          <w:iCs/>
        </w:rPr>
        <w:t>information bearing entity</w:t>
      </w:r>
      <w:r w:rsidRPr="00BA25D5">
        <w:rPr>
          <w:rFonts w:cs="Times New Roman"/>
        </w:rPr>
        <w:t xml:space="preserve"> from the Information Artifact Ontology (IAO), and </w:t>
      </w:r>
      <w:r w:rsidRPr="00BA25D5">
        <w:rPr>
          <w:rFonts w:cs="Times New Roman"/>
          <w:i/>
          <w:iCs/>
        </w:rPr>
        <w:t>is measured by</w:t>
      </w:r>
      <w:r w:rsidRPr="00BA25D5">
        <w:rPr>
          <w:rFonts w:cs="Times New Roman"/>
        </w:rPr>
        <w:t xml:space="preserve">, </w:t>
      </w:r>
      <w:r w:rsidRPr="00BA25D5">
        <w:rPr>
          <w:rFonts w:cs="Times New Roman"/>
          <w:i/>
          <w:iCs/>
        </w:rPr>
        <w:t>measurement information content entity</w:t>
      </w:r>
      <w:r w:rsidRPr="00BA25D5">
        <w:rPr>
          <w:rFonts w:cs="Times New Roman"/>
        </w:rPr>
        <w:t xml:space="preserve">, </w:t>
      </w:r>
      <w:r w:rsidRPr="00BA25D5">
        <w:rPr>
          <w:rFonts w:cs="Times New Roman"/>
          <w:i/>
          <w:iCs/>
        </w:rPr>
        <w:t>has integer value</w:t>
      </w:r>
      <w:r w:rsidRPr="00BA25D5">
        <w:rPr>
          <w:rFonts w:cs="Times New Roman"/>
        </w:rPr>
        <w:t xml:space="preserve">, </w:t>
      </w:r>
      <w:r w:rsidRPr="00BA25D5">
        <w:rPr>
          <w:rFonts w:cs="Times New Roman"/>
          <w:i/>
          <w:iCs/>
        </w:rPr>
        <w:t>uses measurement unit</w:t>
      </w:r>
      <w:r w:rsidRPr="00BA25D5">
        <w:rPr>
          <w:rFonts w:cs="Times New Roman"/>
        </w:rPr>
        <w:t xml:space="preserve">, and </w:t>
      </w:r>
      <w:r w:rsidRPr="00BA25D5">
        <w:rPr>
          <w:rFonts w:cs="Times New Roman"/>
          <w:i/>
          <w:iCs/>
        </w:rPr>
        <w:t>milliliter measurement unit</w:t>
      </w:r>
      <w:r w:rsidRPr="00BA25D5">
        <w:rPr>
          <w:rFonts w:cs="Times New Roman"/>
        </w:rPr>
        <w:t xml:space="preserve">, from the Common Core Ontology (CCO) to represent research such as – quoted from the </w:t>
      </w:r>
      <w:r w:rsidRPr="00BA25D5">
        <w:rPr>
          <w:rFonts w:cs="Times New Roman"/>
          <w:i/>
          <w:iCs/>
        </w:rPr>
        <w:t>Lancet</w:t>
      </w:r>
      <w:r w:rsidRPr="00BA25D5">
        <w:rPr>
          <w:rFonts w:cs="Times New Roman"/>
        </w:rPr>
        <w:t xml:space="preserve"> </w:t>
      </w:r>
      <w:r>
        <w:rPr>
          <w:rFonts w:cs="Times New Roman"/>
        </w:rPr>
        <w:t xml:space="preserve">[84] with </w:t>
      </w:r>
      <w:r w:rsidRPr="00BA25D5">
        <w:rPr>
          <w:rFonts w:cs="Times New Roman"/>
        </w:rPr>
        <w:t xml:space="preserve">terms </w:t>
      </w:r>
      <w:r>
        <w:rPr>
          <w:rFonts w:cs="Times New Roman"/>
        </w:rPr>
        <w:t xml:space="preserve">from IDO-COVID-19 and nearby ontologies </w:t>
      </w:r>
      <w:r w:rsidRPr="00BA25D5">
        <w:rPr>
          <w:rFonts w:cs="Times New Roman"/>
        </w:rPr>
        <w:t xml:space="preserve">in </w:t>
      </w:r>
      <w:r w:rsidRPr="00BA25D5">
        <w:rPr>
          <w:rFonts w:cs="Times New Roman"/>
          <w:b/>
          <w:bCs/>
        </w:rPr>
        <w:t>bold</w:t>
      </w:r>
      <w:r w:rsidRPr="00BA25D5">
        <w:rPr>
          <w:rFonts w:cs="Times New Roman"/>
        </w:rPr>
        <w:t xml:space="preserve">: </w:t>
      </w:r>
    </w:p>
    <w:p w14:paraId="3E70C2EC" w14:textId="77777777" w:rsidR="00FE6478" w:rsidRDefault="00FE6478" w:rsidP="00FE6478">
      <w:pPr>
        <w:autoSpaceDE w:val="0"/>
        <w:autoSpaceDN w:val="0"/>
        <w:adjustRightInd w:val="0"/>
        <w:spacing w:after="240" w:line="240" w:lineRule="auto"/>
        <w:ind w:left="360" w:right="360"/>
        <w:rPr>
          <w:rFonts w:cs="Times New Roman"/>
        </w:rPr>
      </w:pPr>
      <w:r w:rsidRPr="00BA25D5">
        <w:rPr>
          <w:rFonts w:cs="Times New Roman"/>
        </w:rPr>
        <w:lastRenderedPageBreak/>
        <w:t xml:space="preserve">“The </w:t>
      </w:r>
      <w:r w:rsidRPr="00BA25D5">
        <w:rPr>
          <w:rFonts w:cs="Times New Roman"/>
          <w:b/>
          <w:bCs/>
        </w:rPr>
        <w:t>viral load</w:t>
      </w:r>
      <w:r w:rsidRPr="00BA25D5">
        <w:rPr>
          <w:rFonts w:cs="Times New Roman"/>
        </w:rPr>
        <w:t xml:space="preserve">s in </w:t>
      </w:r>
      <w:r w:rsidRPr="00BA25D5">
        <w:rPr>
          <w:rFonts w:cs="Times New Roman"/>
          <w:b/>
          <w:bCs/>
        </w:rPr>
        <w:t>throat swab</w:t>
      </w:r>
      <w:r w:rsidRPr="00BA25D5">
        <w:rPr>
          <w:rFonts w:cs="Times New Roman"/>
        </w:rPr>
        <w:t xml:space="preserve">s and </w:t>
      </w:r>
      <w:r w:rsidRPr="00BA25D5">
        <w:rPr>
          <w:rFonts w:cs="Times New Roman"/>
          <w:b/>
          <w:bCs/>
        </w:rPr>
        <w:t>sputum</w:t>
      </w:r>
      <w:r w:rsidRPr="00BA25D5">
        <w:rPr>
          <w:rFonts w:cs="Times New Roman"/>
        </w:rPr>
        <w:t xml:space="preserve"> </w:t>
      </w:r>
      <w:r w:rsidRPr="00BA25D5">
        <w:rPr>
          <w:rFonts w:cs="Times New Roman"/>
          <w:b/>
          <w:bCs/>
        </w:rPr>
        <w:t>sample</w:t>
      </w:r>
      <w:r w:rsidRPr="00BA25D5">
        <w:rPr>
          <w:rFonts w:cs="Times New Roman"/>
        </w:rPr>
        <w:t xml:space="preserve">s peaked at around </w:t>
      </w:r>
      <w:r w:rsidRPr="00BA25D5">
        <w:rPr>
          <w:rFonts w:cs="Times New Roman"/>
          <w:b/>
          <w:bCs/>
        </w:rPr>
        <w:t>5-6 days</w:t>
      </w:r>
      <w:r w:rsidRPr="00BA25D5">
        <w:rPr>
          <w:rFonts w:cs="Times New Roman"/>
        </w:rPr>
        <w:t xml:space="preserve"> after </w:t>
      </w:r>
      <w:r w:rsidRPr="00BA25D5">
        <w:rPr>
          <w:rFonts w:cs="Times New Roman"/>
          <w:b/>
          <w:bCs/>
        </w:rPr>
        <w:t>symptom</w:t>
      </w:r>
      <w:r w:rsidRPr="00BA25D5">
        <w:rPr>
          <w:rFonts w:cs="Times New Roman"/>
        </w:rPr>
        <w:t xml:space="preserve"> </w:t>
      </w:r>
      <w:r w:rsidRPr="00BA25D5">
        <w:rPr>
          <w:rFonts w:cs="Times New Roman"/>
          <w:b/>
          <w:bCs/>
        </w:rPr>
        <w:t>onset</w:t>
      </w:r>
      <w:r w:rsidRPr="00BA25D5">
        <w:rPr>
          <w:rFonts w:cs="Times New Roman"/>
        </w:rPr>
        <w:t xml:space="preserve">, ranging from around </w:t>
      </w:r>
      <w:r w:rsidRPr="00BA25D5">
        <w:rPr>
          <w:rFonts w:cs="Times New Roman"/>
          <w:b/>
          <w:bCs/>
        </w:rPr>
        <w:t>10^4</w:t>
      </w:r>
      <w:r w:rsidRPr="00BA25D5">
        <w:rPr>
          <w:rFonts w:cs="Times New Roman"/>
        </w:rPr>
        <w:t xml:space="preserve"> to </w:t>
      </w:r>
      <w:r w:rsidRPr="00BA25D5">
        <w:rPr>
          <w:rFonts w:cs="Times New Roman"/>
          <w:b/>
          <w:bCs/>
        </w:rPr>
        <w:t>10^7 copies per mL</w:t>
      </w:r>
      <w:r w:rsidRPr="00BA25D5">
        <w:rPr>
          <w:rFonts w:cs="Times New Roman"/>
        </w:rPr>
        <w:t xml:space="preserve"> </w:t>
      </w:r>
      <w:r w:rsidRPr="00BA25D5">
        <w:rPr>
          <w:rFonts w:cs="Times New Roman"/>
          <w:b/>
          <w:bCs/>
        </w:rPr>
        <w:t>during this time</w:t>
      </w:r>
      <w:r w:rsidRPr="00BA25D5">
        <w:rPr>
          <w:rFonts w:cs="Times New Roman"/>
        </w:rPr>
        <w:t xml:space="preserve">.” </w:t>
      </w:r>
    </w:p>
    <w:p w14:paraId="06F2B852" w14:textId="77777777" w:rsidR="00FE6478" w:rsidRPr="00BA25D5" w:rsidRDefault="00FE6478" w:rsidP="00FE6478">
      <w:pPr>
        <w:autoSpaceDE w:val="0"/>
        <w:autoSpaceDN w:val="0"/>
        <w:adjustRightInd w:val="0"/>
        <w:spacing w:after="0" w:line="480" w:lineRule="auto"/>
        <w:rPr>
          <w:rFonts w:cs="Times New Roman"/>
        </w:rPr>
      </w:pPr>
      <w:r>
        <w:rPr>
          <w:rFonts w:cs="Times New Roman"/>
        </w:rPr>
        <w:t>Similarly</w:t>
      </w:r>
      <w:r w:rsidRPr="00BA25D5">
        <w:rPr>
          <w:rFonts w:cs="Times New Roman"/>
        </w:rPr>
        <w:t xml:space="preserve">, VIDO provides terms for other common virus quantification metrics, such as </w:t>
      </w:r>
      <w:r w:rsidRPr="00BA25D5">
        <w:rPr>
          <w:rFonts w:cs="Times New Roman"/>
          <w:i/>
          <w:iCs/>
        </w:rPr>
        <w:t>multiplicity of viral infection</w:t>
      </w:r>
      <w:r w:rsidRPr="00BA25D5">
        <w:rPr>
          <w:rFonts w:cs="Times New Roman"/>
        </w:rPr>
        <w:t xml:space="preserve">, the ratio of virions to susceptible cells in a target area. </w:t>
      </w:r>
    </w:p>
    <w:p w14:paraId="2895DA70" w14:textId="77777777" w:rsidR="00FE6478" w:rsidRPr="00BA25D5" w:rsidRDefault="00FE6478" w:rsidP="00FE6478">
      <w:pPr>
        <w:spacing w:after="0" w:line="480" w:lineRule="auto"/>
        <w:rPr>
          <w:b/>
          <w:bCs/>
        </w:rPr>
      </w:pPr>
      <w:r w:rsidRPr="00BA25D5">
        <w:rPr>
          <w:b/>
          <w:bCs/>
        </w:rPr>
        <w:tab/>
      </w:r>
      <w:r w:rsidRPr="00BA25D5">
        <w:t xml:space="preserve">VIDO, CIDO, and </w:t>
      </w:r>
      <w:r w:rsidRPr="00BA25D5">
        <w:rPr>
          <w:rFonts w:eastAsia="Times New Roman" w:cs="Arial"/>
          <w:color w:val="000000"/>
        </w:rPr>
        <w:t>IDO-COVID-19 are presently being used to annotate approximately 400 articles in the National Library of Medicine (</w:t>
      </w:r>
      <w:hyperlink r:id="rId44" w:history="1">
        <w:r w:rsidRPr="00BA25D5">
          <w:rPr>
            <w:rStyle w:val="Hyperlink"/>
          </w:rPr>
          <w:t>https://www.nlm.nih.gov/</w:t>
        </w:r>
      </w:hyperlink>
      <w:r w:rsidRPr="00BA25D5">
        <w:rPr>
          <w:rFonts w:eastAsia="Times New Roman" w:cs="Arial"/>
          <w:color w:val="000000"/>
        </w:rPr>
        <w:t>) COVID corpus, which report COVID-19 clinical trial, epidemiological, and pathogenesis data. The resulting ‘gold standard’ annotated corpus will be used to train algorithms for use in automated annotating tasks. These algorithms will then be used to identify patterns in rapidly evolving datasets concerning COVID-19.</w:t>
      </w:r>
    </w:p>
    <w:bookmarkEnd w:id="9"/>
    <w:p w14:paraId="17E9BA74" w14:textId="77777777" w:rsidR="00FE6478" w:rsidRPr="00BA25D5" w:rsidRDefault="00FE6478" w:rsidP="00FE6478">
      <w:pPr>
        <w:spacing w:after="0" w:line="480" w:lineRule="auto"/>
      </w:pPr>
      <w:r w:rsidRPr="00BA25D5">
        <w:rPr>
          <w:b/>
          <w:bCs/>
        </w:rPr>
        <w:t>Discussion</w:t>
      </w:r>
    </w:p>
    <w:p w14:paraId="7CA2BDB8" w14:textId="77777777" w:rsidR="00FE6478" w:rsidRPr="00BA25D5" w:rsidRDefault="00FE6478" w:rsidP="00FE6478">
      <w:pPr>
        <w:spacing w:after="0" w:line="480" w:lineRule="auto"/>
      </w:pPr>
      <w:r w:rsidRPr="00BA25D5">
        <w:t xml:space="preserve">VIDO and IDO-COVID-19 enable representation of various points of virus-related research. Each </w:t>
      </w:r>
      <w:proofErr w:type="gramStart"/>
      <w:r w:rsidRPr="00BA25D5">
        <w:t>fits</w:t>
      </w:r>
      <w:proofErr w:type="gramEnd"/>
      <w:r w:rsidRPr="00BA25D5">
        <w:t xml:space="preserve"> within </w:t>
      </w:r>
      <w:r>
        <w:t>a</w:t>
      </w:r>
      <w:r w:rsidRPr="00BA25D5">
        <w:t xml:space="preserve"> broader ontological framework, and indeed fits around an existing coronavirus ontology CIDO. Each complies with OBO Foundry principles, and has been reviewed by several OBO Foundry members, as well as relevant domain experts. </w:t>
      </w:r>
      <w:r>
        <w:t xml:space="preserve">Terms needed were imported where possible to avoid redundancy, and where needed, introduced after careful development. </w:t>
      </w:r>
    </w:p>
    <w:p w14:paraId="0A5523EC" w14:textId="77777777" w:rsidR="00FE6478" w:rsidRPr="00BA25D5" w:rsidRDefault="00FE6478" w:rsidP="00FE6478">
      <w:pPr>
        <w:spacing w:after="0" w:line="480" w:lineRule="auto"/>
      </w:pPr>
      <w:r w:rsidRPr="00BA25D5">
        <w:tab/>
        <w:t xml:space="preserve">The very scope of VIDO provides challenges, </w:t>
      </w:r>
      <w:r>
        <w:t xml:space="preserve">however, </w:t>
      </w:r>
      <w:r w:rsidRPr="00BA25D5">
        <w:t xml:space="preserve">as does the specificity of IDO-COVID-19. Viruses are – simply put – </w:t>
      </w:r>
      <w:r>
        <w:t>mysterious and complex</w:t>
      </w:r>
      <w:r w:rsidRPr="00BA25D5">
        <w:t xml:space="preserve">. For this </w:t>
      </w:r>
      <w:proofErr w:type="gramStart"/>
      <w:r w:rsidRPr="00BA25D5">
        <w:t>reason, since</w:t>
      </w:r>
      <w:proofErr w:type="gramEnd"/>
      <w:r w:rsidRPr="00BA25D5">
        <w:t xml:space="preserve"> inception attempts have been made to foster community-driven development of VIDO and IDO-COVID-19. The development team for each ontology</w:t>
      </w:r>
      <w:r>
        <w:t xml:space="preserve"> </w:t>
      </w:r>
      <w:r w:rsidRPr="00BA25D5">
        <w:t>span</w:t>
      </w:r>
      <w:r>
        <w:t>ned</w:t>
      </w:r>
      <w:r w:rsidRPr="00BA25D5">
        <w:t xml:space="preserve"> disciplines in life science. Additionally, to ensure the computational viability of the formal representation of each ontology, specialists in logic were included. Often, terms were developed then presented to domain specialists for vetting, after which they were – </w:t>
      </w:r>
      <w:proofErr w:type="gramStart"/>
      <w:r w:rsidRPr="00BA25D5">
        <w:t>more often than not</w:t>
      </w:r>
      <w:proofErr w:type="gramEnd"/>
      <w:r w:rsidRPr="00BA25D5">
        <w:t xml:space="preserve"> -refined, through a process of collective, reflective, equilibrium. </w:t>
      </w:r>
      <w:r>
        <w:t xml:space="preserve">This aside, there is no doubt more refinement to be done, and we are eager to continue work with ontology developers and domain experts in the community to get the details right. </w:t>
      </w:r>
    </w:p>
    <w:p w14:paraId="7F4FD3BF" w14:textId="77777777" w:rsidR="00FE6478" w:rsidRDefault="00FE6478" w:rsidP="00FE6478">
      <w:pPr>
        <w:spacing w:after="0" w:line="480" w:lineRule="auto"/>
        <w:ind w:firstLine="720"/>
      </w:pPr>
      <w:r w:rsidRPr="00BA25D5">
        <w:lastRenderedPageBreak/>
        <w:t>From the other direction, the specificity of IDO-COVID-19 requires deep knowledge of viral epidemiology, replication, among other areas. Given the urgency of the present pandemic, experts on these topics are understandably busy, and so perhaps disinclined to aid in ontological analysis over relevant terms. Matters are made more difficulty by the novelty of the pandemic since research for guidance is limited. That said, our team leverage</w:t>
      </w:r>
      <w:r>
        <w:t>d</w:t>
      </w:r>
      <w:r w:rsidRPr="00BA25D5">
        <w:t xml:space="preserve"> the expertise of those </w:t>
      </w:r>
      <w:r>
        <w:t>able</w:t>
      </w:r>
      <w:r w:rsidRPr="00BA25D5">
        <w:t xml:space="preserve"> to </w:t>
      </w:r>
      <w:r>
        <w:t>provide it</w:t>
      </w:r>
      <w:r w:rsidRPr="00BA25D5">
        <w:t xml:space="preserve">, and each developer has developed </w:t>
      </w:r>
      <w:r>
        <w:t xml:space="preserve">increasing </w:t>
      </w:r>
      <w:r w:rsidRPr="00BA25D5">
        <w:t xml:space="preserve">competence in the growing literature on COVID-19.  </w:t>
      </w:r>
    </w:p>
    <w:p w14:paraId="347B3D60" w14:textId="77777777" w:rsidR="00FE6478" w:rsidRPr="00BA25D5" w:rsidRDefault="00FE6478" w:rsidP="00FE6478">
      <w:pPr>
        <w:spacing w:after="0" w:line="480" w:lineRule="auto"/>
        <w:ind w:firstLine="720"/>
        <w:rPr>
          <w:rStyle w:val="Emphasis"/>
          <w:rFonts w:cs="Times New Roman"/>
          <w:i w:val="0"/>
          <w:iCs w:val="0"/>
          <w:color w:val="000000"/>
        </w:rPr>
      </w:pPr>
      <w:r>
        <w:rPr>
          <w:rStyle w:val="Emphasis"/>
          <w:rFonts w:cs="Times New Roman"/>
          <w:i w:val="0"/>
          <w:iCs w:val="0"/>
          <w:color w:val="000000"/>
        </w:rPr>
        <w:t>As a final note, w</w:t>
      </w:r>
      <w:r w:rsidRPr="00BA25D5">
        <w:rPr>
          <w:rStyle w:val="Emphasis"/>
          <w:rFonts w:cs="Times New Roman"/>
          <w:i w:val="0"/>
          <w:iCs w:val="0"/>
          <w:color w:val="000000"/>
        </w:rPr>
        <w:t xml:space="preserve">e recognize IDO-COVID-19 is not the only ontology initiative developed to support curation of COVID-19 data. Others include: </w:t>
      </w:r>
    </w:p>
    <w:p w14:paraId="76EE506E" w14:textId="77777777" w:rsidR="00FE6478" w:rsidRPr="00BA25D5" w:rsidRDefault="00FE6478" w:rsidP="00FE6478">
      <w:pPr>
        <w:pStyle w:val="ListParagraph"/>
        <w:numPr>
          <w:ilvl w:val="0"/>
          <w:numId w:val="13"/>
        </w:numPr>
        <w:spacing w:after="240" w:line="240" w:lineRule="auto"/>
        <w:rPr>
          <w:rStyle w:val="Emphasis"/>
          <w:rFonts w:ascii="Garamond" w:hAnsi="Garamond" w:cs="Times New Roman"/>
          <w:i w:val="0"/>
          <w:iCs w:val="0"/>
          <w:color w:val="000000"/>
          <w:sz w:val="24"/>
          <w:szCs w:val="24"/>
        </w:rPr>
      </w:pPr>
      <w:bookmarkStart w:id="10" w:name="_Hlk48844422"/>
      <w:r w:rsidRPr="00BA25D5">
        <w:rPr>
          <w:rStyle w:val="Emphasis"/>
          <w:rFonts w:ascii="Garamond" w:hAnsi="Garamond" w:cs="Times New Roman"/>
          <w:i w:val="0"/>
          <w:iCs w:val="0"/>
          <w:color w:val="000000"/>
          <w:sz w:val="24"/>
          <w:szCs w:val="24"/>
        </w:rPr>
        <w:t>The WHO COVID-19 Rapid Version CRF, which provides a semantic data model for the RAPID version (23 March 2020) of the WHO’s COVID-19 case record form [115]</w:t>
      </w:r>
    </w:p>
    <w:p w14:paraId="2F9093E2" w14:textId="77777777" w:rsidR="00FE6478" w:rsidRPr="00BA25D5" w:rsidRDefault="00FE6478" w:rsidP="00FE6478">
      <w:pPr>
        <w:pStyle w:val="ListParagraph"/>
        <w:numPr>
          <w:ilvl w:val="0"/>
          <w:numId w:val="13"/>
        </w:numPr>
        <w:spacing w:after="240" w:line="240" w:lineRule="auto"/>
        <w:rPr>
          <w:rStyle w:val="Emphasis"/>
          <w:rFonts w:ascii="Garamond" w:hAnsi="Garamond" w:cs="Times New Roman"/>
          <w:i w:val="0"/>
          <w:iCs w:val="0"/>
          <w:color w:val="000000"/>
          <w:sz w:val="24"/>
          <w:szCs w:val="24"/>
        </w:rPr>
      </w:pPr>
      <w:r w:rsidRPr="00BA25D5">
        <w:rPr>
          <w:rStyle w:val="Emphasis"/>
          <w:rFonts w:ascii="Garamond" w:hAnsi="Garamond" w:cs="Times New Roman"/>
          <w:i w:val="0"/>
          <w:iCs w:val="0"/>
          <w:color w:val="000000"/>
          <w:sz w:val="24"/>
          <w:szCs w:val="24"/>
        </w:rPr>
        <w:t>The COVID-19 Surveillance Ontology supports COVID-19 surveillance in primary care by facilitating the monitoring of COVID-19 cases and related respiratory conditions using data from multiple brands of computerized medical record systems [116]</w:t>
      </w:r>
    </w:p>
    <w:p w14:paraId="58860BC2" w14:textId="77777777" w:rsidR="00FE6478" w:rsidRPr="00BA25D5" w:rsidRDefault="00FE6478" w:rsidP="00FE6478">
      <w:pPr>
        <w:pStyle w:val="ListParagraph"/>
        <w:numPr>
          <w:ilvl w:val="0"/>
          <w:numId w:val="13"/>
        </w:numPr>
        <w:spacing w:after="240" w:line="240" w:lineRule="auto"/>
        <w:rPr>
          <w:rStyle w:val="Emphasis"/>
          <w:rFonts w:ascii="Garamond" w:hAnsi="Garamond" w:cs="Times New Roman"/>
          <w:i w:val="0"/>
          <w:iCs w:val="0"/>
          <w:color w:val="000000"/>
          <w:sz w:val="24"/>
          <w:szCs w:val="24"/>
        </w:rPr>
      </w:pPr>
      <w:r w:rsidRPr="00BA25D5">
        <w:rPr>
          <w:rStyle w:val="Emphasis"/>
          <w:rFonts w:ascii="Garamond" w:hAnsi="Garamond" w:cs="Times New Roman"/>
          <w:i w:val="0"/>
          <w:iCs w:val="0"/>
          <w:color w:val="000000"/>
          <w:sz w:val="24"/>
          <w:szCs w:val="24"/>
        </w:rPr>
        <w:t>The Linked COVID-19 Data Ontology uses RDF to present COVID-19 datasets from the European Centre for Disease Prevention and Control, John Hopkins University and the Robert Koch-</w:t>
      </w:r>
      <w:proofErr w:type="spellStart"/>
      <w:r w:rsidRPr="00BA25D5">
        <w:rPr>
          <w:rStyle w:val="Emphasis"/>
          <w:rFonts w:ascii="Garamond" w:hAnsi="Garamond" w:cs="Times New Roman"/>
          <w:i w:val="0"/>
          <w:iCs w:val="0"/>
          <w:color w:val="000000"/>
          <w:sz w:val="24"/>
          <w:szCs w:val="24"/>
        </w:rPr>
        <w:t>Institut</w:t>
      </w:r>
      <w:proofErr w:type="spellEnd"/>
      <w:r w:rsidRPr="00BA25D5">
        <w:rPr>
          <w:rStyle w:val="Emphasis"/>
          <w:rFonts w:ascii="Garamond" w:hAnsi="Garamond" w:cs="Times New Roman"/>
          <w:i w:val="0"/>
          <w:iCs w:val="0"/>
          <w:color w:val="000000"/>
          <w:sz w:val="24"/>
          <w:szCs w:val="24"/>
        </w:rPr>
        <w:t xml:space="preserve"> [117]. (At present this is little more than a list of datasets rather than a bona fide ontology.)</w:t>
      </w:r>
    </w:p>
    <w:p w14:paraId="297DF655" w14:textId="77777777" w:rsidR="00FE6478" w:rsidRPr="00547F67" w:rsidRDefault="00FE6478" w:rsidP="00FE6478">
      <w:pPr>
        <w:pStyle w:val="ListParagraph"/>
        <w:numPr>
          <w:ilvl w:val="0"/>
          <w:numId w:val="13"/>
        </w:numPr>
        <w:spacing w:after="240" w:line="240" w:lineRule="auto"/>
        <w:rPr>
          <w:rStyle w:val="Emphasis"/>
          <w:rFonts w:ascii="Garamond" w:hAnsi="Garamond" w:cs="Times New Roman"/>
          <w:i w:val="0"/>
          <w:iCs w:val="0"/>
          <w:color w:val="000000"/>
          <w:sz w:val="24"/>
          <w:szCs w:val="24"/>
        </w:rPr>
      </w:pPr>
      <w:r w:rsidRPr="00BA25D5">
        <w:rPr>
          <w:rStyle w:val="Emphasis"/>
          <w:rFonts w:ascii="Garamond" w:hAnsi="Garamond" w:cs="Times New Roman"/>
          <w:i w:val="0"/>
          <w:iCs w:val="0"/>
          <w:color w:val="000000"/>
          <w:sz w:val="24"/>
          <w:szCs w:val="24"/>
        </w:rPr>
        <w:t xml:space="preserve">The NASA Jet Propulsion Laboratory’s COVID-19 Research Knowledge Graph builds a knowledge graph from the COVID-19 Open Research Dataset (CORD-19) [118] </w:t>
      </w:r>
    </w:p>
    <w:bookmarkEnd w:id="10"/>
    <w:p w14:paraId="605FE116" w14:textId="77777777" w:rsidR="00FE6478" w:rsidRPr="00BA25D5" w:rsidRDefault="00FE6478" w:rsidP="00FE6478">
      <w:pPr>
        <w:spacing w:after="0" w:line="480" w:lineRule="auto"/>
      </w:pPr>
      <w:r w:rsidRPr="00BA25D5">
        <w:rPr>
          <w:rStyle w:val="Emphasis"/>
          <w:rFonts w:cs="Times New Roman"/>
          <w:i w:val="0"/>
          <w:iCs w:val="0"/>
          <w:color w:val="000000"/>
        </w:rPr>
        <w:t xml:space="preserve">Each, however, is a stand-alone initiative, and so each is subject to the silo problems typically found in ontologies developed outside the scope of OBO Foundry principles. IDO-COVID-19 is not susceptible to these issues, and to that extent is superior to these alternative initiatives. </w:t>
      </w:r>
    </w:p>
    <w:p w14:paraId="594AEA66" w14:textId="77777777" w:rsidR="00FE6478" w:rsidRPr="00BA25D5" w:rsidRDefault="00FE6478" w:rsidP="00FE6478">
      <w:pPr>
        <w:spacing w:after="0" w:line="480" w:lineRule="auto"/>
        <w:rPr>
          <w:i/>
          <w:iCs/>
        </w:rPr>
      </w:pPr>
      <w:r w:rsidRPr="00BA25D5">
        <w:tab/>
        <w:t xml:space="preserve">The successful development of these ontologies reveals more work to be done. VIDO is a reference ontology meant to bridge IDO and virus-specific extensions. Extensions of IDO cover other infectious disease-causing entities. This suggests a need for reference ontology extensions of IDO covering bacteria, fungi, and parasites. The methodology illustrated here in the development of VIDO provides a recipe for such development. IDO developers working with domain specialists to straightforwardly extend terms where possible, import where needed from the OBO Foundry, and define new terms in consultation with experts should be standard procedure. Similarly, development </w:t>
      </w:r>
      <w:r w:rsidRPr="00BA25D5">
        <w:lastRenderedPageBreak/>
        <w:t xml:space="preserve">of IDO-COVID-19 as extending from CIDO should guide needed alignments of existing pathogen-specific ontologies extending from IDO. These efforts are not, of course, as easy as following a simple recipe. But the methodology presented here, and alignment with OBO promoted here, will relieve some of the labor involved in ontology development. </w:t>
      </w:r>
    </w:p>
    <w:p w14:paraId="2A0F29FE" w14:textId="77777777" w:rsidR="00FE6478" w:rsidRPr="00547F67" w:rsidRDefault="00FE6478" w:rsidP="00FE6478">
      <w:pPr>
        <w:autoSpaceDE w:val="0"/>
        <w:autoSpaceDN w:val="0"/>
        <w:adjustRightInd w:val="0"/>
        <w:spacing w:after="0" w:line="480" w:lineRule="auto"/>
        <w:ind w:firstLine="720"/>
      </w:pPr>
      <w:r w:rsidRPr="00BA25D5">
        <w:t>Altogether</w:t>
      </w:r>
      <w:r>
        <w:t>:</w:t>
      </w:r>
      <w:r w:rsidRPr="00BA25D5">
        <w:t xml:space="preserve"> VIDO and IDO-COVID-19 represent substantial efforts to characterize viruses in general and </w:t>
      </w:r>
      <w:proofErr w:type="gramStart"/>
      <w:r w:rsidRPr="00BA25D5">
        <w:t>SARS-CoV-2 in particular, in</w:t>
      </w:r>
      <w:proofErr w:type="gramEnd"/>
      <w:r w:rsidRPr="00BA25D5">
        <w:t xml:space="preserve"> a collaborative, computationally tractable manner. Ontologies like these are crucial in the era of ‘Big Data’ and will provide researchers needed resources for gathering and coordinating </w:t>
      </w:r>
      <w:r>
        <w:t>increasingly important life science</w:t>
      </w:r>
      <w:r w:rsidRPr="00BA25D5">
        <w:t xml:space="preserve"> data [101,102]. </w:t>
      </w:r>
    </w:p>
    <w:p w14:paraId="22CAAE12" w14:textId="77777777" w:rsidR="00FE6478" w:rsidRPr="00BA25D5" w:rsidRDefault="00FE6478" w:rsidP="00FE6478">
      <w:pPr>
        <w:spacing w:after="240" w:line="240" w:lineRule="auto"/>
      </w:pPr>
      <w:r w:rsidRPr="00BA25D5">
        <w:rPr>
          <w:b/>
          <w:bCs/>
        </w:rPr>
        <w:t>Acknowledgments</w:t>
      </w:r>
    </w:p>
    <w:p w14:paraId="5484B63D" w14:textId="77777777" w:rsidR="00FE6478" w:rsidRPr="00BA25D5" w:rsidRDefault="00FE6478" w:rsidP="00FE6478">
      <w:pPr>
        <w:spacing w:after="240" w:line="240" w:lineRule="auto"/>
      </w:pPr>
      <w:bookmarkStart w:id="11" w:name="_Hlk48901105"/>
      <w:r w:rsidRPr="00BA25D5">
        <w:t xml:space="preserve">Many thanks to </w:t>
      </w:r>
      <w:proofErr w:type="spellStart"/>
      <w:r w:rsidRPr="00BA25D5">
        <w:t>Yongqun</w:t>
      </w:r>
      <w:proofErr w:type="spellEnd"/>
      <w:r w:rsidRPr="00BA25D5">
        <w:t xml:space="preserve"> “Oliver” He, </w:t>
      </w:r>
      <w:proofErr w:type="spellStart"/>
      <w:r w:rsidRPr="00BA25D5">
        <w:t>Asiyah</w:t>
      </w:r>
      <w:proofErr w:type="spellEnd"/>
      <w:r w:rsidRPr="00BA25D5">
        <w:t xml:space="preserve"> Yu Lin, </w:t>
      </w:r>
      <w:r>
        <w:t xml:space="preserve">for assistance in VIDO and IDO-COVID-19 development. </w:t>
      </w:r>
      <w:r w:rsidRPr="00BA25D5">
        <w:t>Darren Natale</w:t>
      </w:r>
      <w:r>
        <w:t xml:space="preserve"> deserves thanks as well for helpful critical feedback on an earlier draft of IDO-COVID-19. </w:t>
      </w:r>
      <w:r w:rsidRPr="00BA25D5">
        <w:t xml:space="preserve"> </w:t>
      </w:r>
      <w:bookmarkEnd w:id="11"/>
      <w:r w:rsidRPr="00BA25D5">
        <w:t xml:space="preserve">Figures </w:t>
      </w:r>
      <w:r>
        <w:t xml:space="preserve">were </w:t>
      </w:r>
      <w:r w:rsidRPr="00BA25D5">
        <w:t xml:space="preserve">designed by or in consultation with Rain </w:t>
      </w:r>
      <w:r>
        <w:t xml:space="preserve">Yuan. </w:t>
      </w:r>
    </w:p>
    <w:p w14:paraId="025029DD" w14:textId="77777777" w:rsidR="00FE6478" w:rsidRDefault="00FE6478" w:rsidP="00FE6478">
      <w:pPr>
        <w:spacing w:after="240" w:line="240" w:lineRule="auto"/>
      </w:pPr>
      <w:r w:rsidRPr="00BA25D5">
        <w:rPr>
          <w:b/>
          <w:bCs/>
        </w:rPr>
        <w:t>Support</w:t>
      </w:r>
    </w:p>
    <w:p w14:paraId="5862C5BF" w14:textId="77777777" w:rsidR="00FE6478" w:rsidRPr="00547F67" w:rsidRDefault="00FE6478" w:rsidP="00FE6478">
      <w:pPr>
        <w:spacing w:after="240" w:line="240" w:lineRule="auto"/>
      </w:pPr>
      <w:bookmarkStart w:id="12" w:name="_Hlk48901116"/>
      <w:r w:rsidRPr="00BA25D5">
        <w:t xml:space="preserve">JB, SB supported by </w:t>
      </w:r>
      <w:r w:rsidRPr="009F43B9">
        <w:t xml:space="preserve">NIH / NLM T5 Biomedical Informatics and Data Science Research Training Programs. </w:t>
      </w:r>
      <w:r>
        <w:t xml:space="preserve">June </w:t>
      </w:r>
      <w:r w:rsidRPr="009F43B9">
        <w:t>2017-</w:t>
      </w:r>
      <w:r>
        <w:t xml:space="preserve">May </w:t>
      </w:r>
      <w:r w:rsidRPr="009F43B9">
        <w:t>2022</w:t>
      </w:r>
      <w:r w:rsidRPr="00BA25D5">
        <w:t xml:space="preserve">. </w:t>
      </w:r>
      <w:r w:rsidRPr="00BA25D5">
        <w:rPr>
          <w:rFonts w:cs="Times New Roman"/>
        </w:rPr>
        <w:t>BS’s contributions were supported by the NIH under NCATS 1UL1TR001412 (Buffalo Clinical and Translational Research Center</w:t>
      </w:r>
      <w:r w:rsidRPr="00BA25D5">
        <w:rPr>
          <w:rFonts w:cs="Times New Roman"/>
          <w:shd w:val="clear" w:color="auto" w:fill="FFFFFF"/>
        </w:rPr>
        <w:t>).</w:t>
      </w:r>
    </w:p>
    <w:bookmarkEnd w:id="12"/>
    <w:p w14:paraId="60490EA6" w14:textId="77777777" w:rsidR="00FE6478" w:rsidRPr="00BA25D5" w:rsidRDefault="00FE6478" w:rsidP="00FE6478">
      <w:pPr>
        <w:spacing w:after="240" w:line="240" w:lineRule="auto"/>
      </w:pPr>
      <w:r w:rsidRPr="00BA25D5">
        <w:rPr>
          <w:b/>
          <w:bCs/>
        </w:rPr>
        <w:t>Author Contributions</w:t>
      </w:r>
    </w:p>
    <w:p w14:paraId="6DC3D41D" w14:textId="5D60DABC" w:rsidR="00FE6478" w:rsidRPr="00BA25D5" w:rsidRDefault="00FE6478" w:rsidP="00FE6478">
      <w:pPr>
        <w:spacing w:after="240" w:line="240" w:lineRule="auto"/>
      </w:pPr>
      <w:r w:rsidRPr="00BA25D5">
        <w:t>Wrote the paper: JB, SB, BS. Ontology development: JB, SB, BS, LC, S</w:t>
      </w:r>
      <w:r w:rsidR="00E6123C">
        <w:t>D</w:t>
      </w:r>
      <w:r w:rsidRPr="00BA25D5">
        <w:t xml:space="preserve">, GC, RH. </w:t>
      </w:r>
    </w:p>
    <w:p w14:paraId="0CAD4643" w14:textId="77777777" w:rsidR="00FE6478" w:rsidRPr="00547F67" w:rsidRDefault="00FE6478" w:rsidP="00FE6478">
      <w:pPr>
        <w:spacing w:after="0" w:line="240" w:lineRule="auto"/>
        <w:rPr>
          <w:sz w:val="20"/>
          <w:szCs w:val="20"/>
        </w:rPr>
      </w:pPr>
      <w:r w:rsidRPr="00547F67">
        <w:rPr>
          <w:b/>
          <w:bCs/>
          <w:sz w:val="20"/>
          <w:szCs w:val="20"/>
        </w:rPr>
        <w:t>References</w:t>
      </w:r>
    </w:p>
    <w:p w14:paraId="6E6D3734"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bookmarkStart w:id="13" w:name="_Hlk48901197"/>
      <w:r w:rsidRPr="00547F67">
        <w:rPr>
          <w:rFonts w:ascii="Garamond" w:hAnsi="Garamond" w:cs="Times New Roman"/>
          <w:sz w:val="20"/>
          <w:szCs w:val="20"/>
        </w:rPr>
        <w:t xml:space="preserve">Arp R, Smith B, Spear A. </w:t>
      </w:r>
      <w:r w:rsidRPr="00547F67">
        <w:rPr>
          <w:rFonts w:ascii="Garamond" w:hAnsi="Garamond" w:cs="Times New Roman"/>
          <w:i/>
          <w:iCs/>
          <w:sz w:val="20"/>
          <w:szCs w:val="20"/>
        </w:rPr>
        <w:t>Building Ontologies with Basic Formal Ontology</w:t>
      </w:r>
      <w:r w:rsidRPr="00547F67">
        <w:rPr>
          <w:rFonts w:ascii="Garamond" w:hAnsi="Garamond" w:cs="Times New Roman"/>
          <w:sz w:val="20"/>
          <w:szCs w:val="20"/>
        </w:rPr>
        <w:t>. Cambridge, MA: MIT Press; 2015.</w:t>
      </w:r>
      <w:bookmarkEnd w:id="13"/>
    </w:p>
    <w:p w14:paraId="6EEBAEF0"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proofErr w:type="spellStart"/>
      <w:r w:rsidRPr="00547F67">
        <w:rPr>
          <w:rFonts w:ascii="Garamond" w:hAnsi="Garamond"/>
          <w:sz w:val="20"/>
          <w:szCs w:val="20"/>
        </w:rPr>
        <w:t>Mollica</w:t>
      </w:r>
      <w:proofErr w:type="spellEnd"/>
      <w:r w:rsidRPr="00547F67">
        <w:rPr>
          <w:rFonts w:ascii="Garamond" w:hAnsi="Garamond"/>
          <w:sz w:val="20"/>
          <w:szCs w:val="20"/>
        </w:rPr>
        <w:t xml:space="preserve">, V., Rizzo, A., </w:t>
      </w:r>
      <w:proofErr w:type="spellStart"/>
      <w:r w:rsidRPr="00547F67">
        <w:rPr>
          <w:rFonts w:ascii="Garamond" w:hAnsi="Garamond"/>
          <w:sz w:val="20"/>
          <w:szCs w:val="20"/>
        </w:rPr>
        <w:t>Massari</w:t>
      </w:r>
      <w:proofErr w:type="spellEnd"/>
      <w:r w:rsidRPr="00547F67">
        <w:rPr>
          <w:rFonts w:ascii="Garamond" w:hAnsi="Garamond"/>
          <w:sz w:val="20"/>
          <w:szCs w:val="20"/>
        </w:rPr>
        <w:t xml:space="preserve">, F. (2020). </w:t>
      </w:r>
      <w:r w:rsidRPr="00547F67">
        <w:rPr>
          <w:rFonts w:ascii="Garamond" w:hAnsi="Garamond"/>
          <w:i/>
          <w:iCs/>
          <w:sz w:val="20"/>
          <w:szCs w:val="20"/>
        </w:rPr>
        <w:t>The Pivotal Role of TMPRSS2 in Coronavirus Disease 2019 and Prostate Cancer</w:t>
      </w:r>
      <w:r w:rsidRPr="00547F67">
        <w:rPr>
          <w:rFonts w:ascii="Garamond" w:hAnsi="Garamond"/>
          <w:sz w:val="20"/>
          <w:szCs w:val="20"/>
        </w:rPr>
        <w:t xml:space="preserve">. Future Oncology. </w:t>
      </w:r>
      <w:proofErr w:type="spellStart"/>
      <w:r w:rsidRPr="00547F67">
        <w:rPr>
          <w:rFonts w:ascii="Garamond" w:hAnsi="Garamond" w:cs="Arial"/>
          <w:color w:val="000000"/>
          <w:sz w:val="20"/>
          <w:szCs w:val="20"/>
          <w:shd w:val="clear" w:color="auto" w:fill="FFFFFF"/>
        </w:rPr>
        <w:t>doi</w:t>
      </w:r>
      <w:proofErr w:type="spellEnd"/>
      <w:r w:rsidRPr="00547F67">
        <w:rPr>
          <w:rFonts w:ascii="Garamond" w:hAnsi="Garamond" w:cs="Arial"/>
          <w:color w:val="000000"/>
          <w:sz w:val="20"/>
          <w:szCs w:val="20"/>
          <w:shd w:val="clear" w:color="auto" w:fill="FFFFFF"/>
        </w:rPr>
        <w:t>: </w:t>
      </w:r>
      <w:hyperlink r:id="rId45" w:tgtFrame="pmc_ext" w:history="1">
        <w:r w:rsidRPr="00547F67">
          <w:rPr>
            <w:rStyle w:val="Hyperlink"/>
            <w:rFonts w:ascii="Garamond" w:hAnsi="Garamond" w:cs="Arial"/>
            <w:color w:val="642A8F"/>
            <w:sz w:val="20"/>
            <w:szCs w:val="20"/>
            <w:shd w:val="clear" w:color="auto" w:fill="FFFFFF"/>
          </w:rPr>
          <w:t>10.2217/fon-2020-0571</w:t>
        </w:r>
      </w:hyperlink>
      <w:r w:rsidRPr="00547F67">
        <w:rPr>
          <w:rFonts w:ascii="Garamond" w:hAnsi="Garamond"/>
          <w:sz w:val="20"/>
          <w:szCs w:val="20"/>
        </w:rPr>
        <w:t xml:space="preserve">. </w:t>
      </w:r>
    </w:p>
    <w:p w14:paraId="62A32080"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Sharma, G. et. al. (2020). </w:t>
      </w:r>
      <w:r w:rsidRPr="00547F67">
        <w:rPr>
          <w:rFonts w:ascii="Garamond" w:hAnsi="Garamond"/>
          <w:i/>
          <w:iCs/>
          <w:sz w:val="20"/>
          <w:szCs w:val="20"/>
        </w:rPr>
        <w:t>Sex Differences in Mortality from COVID-19 Pandemic</w:t>
      </w:r>
      <w:r w:rsidRPr="00547F67">
        <w:rPr>
          <w:rFonts w:ascii="Garamond" w:hAnsi="Garamond"/>
          <w:sz w:val="20"/>
          <w:szCs w:val="20"/>
        </w:rPr>
        <w:t xml:space="preserve">. JACC Case Reports. 2(9). </w:t>
      </w:r>
      <w:r w:rsidRPr="00547F67">
        <w:rPr>
          <w:rStyle w:val="label"/>
          <w:rFonts w:ascii="Garamond" w:hAnsi="Garamond" w:cs="Arial"/>
          <w:color w:val="333333"/>
          <w:sz w:val="20"/>
          <w:szCs w:val="20"/>
          <w:shd w:val="clear" w:color="auto" w:fill="FFFFFF"/>
        </w:rPr>
        <w:t>DOI:</w:t>
      </w:r>
      <w:r w:rsidRPr="00547F67">
        <w:rPr>
          <w:rFonts w:ascii="Garamond" w:hAnsi="Garamond" w:cs="Arial"/>
          <w:color w:val="333333"/>
          <w:sz w:val="20"/>
          <w:szCs w:val="20"/>
          <w:shd w:val="clear" w:color="auto" w:fill="FFFFFF"/>
        </w:rPr>
        <w:t xml:space="preserve"> 10.1016/j.jaccas.2020.04.027. </w:t>
      </w:r>
    </w:p>
    <w:p w14:paraId="2722BD52"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proofErr w:type="spellStart"/>
      <w:r w:rsidRPr="00547F67">
        <w:rPr>
          <w:rFonts w:ascii="Garamond" w:hAnsi="Garamond"/>
          <w:sz w:val="20"/>
          <w:szCs w:val="20"/>
        </w:rPr>
        <w:t>Jin</w:t>
      </w:r>
      <w:proofErr w:type="spellEnd"/>
      <w:r w:rsidRPr="00547F67">
        <w:rPr>
          <w:rFonts w:ascii="Garamond" w:hAnsi="Garamond"/>
          <w:sz w:val="20"/>
          <w:szCs w:val="20"/>
        </w:rPr>
        <w:t xml:space="preserve">. J., et. al. (2020). </w:t>
      </w:r>
      <w:r w:rsidRPr="00547F67">
        <w:rPr>
          <w:rFonts w:ascii="Garamond" w:hAnsi="Garamond"/>
          <w:i/>
          <w:iCs/>
          <w:sz w:val="20"/>
          <w:szCs w:val="20"/>
        </w:rPr>
        <w:t>Gender Differences in Patients with COVID-19: Focus on Severity and Mortality</w:t>
      </w:r>
      <w:r w:rsidRPr="00547F67">
        <w:rPr>
          <w:rFonts w:ascii="Garamond" w:hAnsi="Garamond"/>
          <w:sz w:val="20"/>
          <w:szCs w:val="20"/>
        </w:rPr>
        <w:t xml:space="preserve">. Frontiers in Public Health. </w:t>
      </w:r>
      <w:hyperlink r:id="rId46" w:history="1">
        <w:r w:rsidRPr="00547F67">
          <w:rPr>
            <w:rStyle w:val="Hyperlink"/>
            <w:rFonts w:ascii="Garamond" w:hAnsi="Garamond"/>
            <w:sz w:val="20"/>
            <w:szCs w:val="20"/>
          </w:rPr>
          <w:t>doi.org/10.3389/fpubh.2020.00152</w:t>
        </w:r>
      </w:hyperlink>
      <w:r w:rsidRPr="00547F67">
        <w:rPr>
          <w:rFonts w:ascii="Garamond" w:hAnsi="Garamond"/>
          <w:sz w:val="20"/>
          <w:szCs w:val="20"/>
        </w:rPr>
        <w:t xml:space="preserve">. </w:t>
      </w:r>
    </w:p>
    <w:p w14:paraId="7AC5BF10"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proofErr w:type="spellStart"/>
      <w:r w:rsidRPr="00547F67">
        <w:rPr>
          <w:rFonts w:ascii="Garamond" w:hAnsi="Garamond" w:cs="Times New Roman"/>
          <w:sz w:val="20"/>
          <w:szCs w:val="20"/>
        </w:rPr>
        <w:t>Stopsack</w:t>
      </w:r>
      <w:proofErr w:type="spellEnd"/>
      <w:r w:rsidRPr="00547F67">
        <w:rPr>
          <w:rFonts w:ascii="Garamond" w:hAnsi="Garamond" w:cs="Times New Roman"/>
          <w:sz w:val="20"/>
          <w:szCs w:val="20"/>
        </w:rPr>
        <w:t xml:space="preserve">, K., </w:t>
      </w:r>
      <w:proofErr w:type="spellStart"/>
      <w:r w:rsidRPr="00547F67">
        <w:rPr>
          <w:rFonts w:ascii="Garamond" w:hAnsi="Garamond" w:cs="Times New Roman"/>
          <w:sz w:val="20"/>
          <w:szCs w:val="20"/>
        </w:rPr>
        <w:t>Mucci</w:t>
      </w:r>
      <w:proofErr w:type="spellEnd"/>
      <w:r w:rsidRPr="00547F67">
        <w:rPr>
          <w:rFonts w:ascii="Garamond" w:hAnsi="Garamond" w:cs="Times New Roman"/>
          <w:sz w:val="20"/>
          <w:szCs w:val="20"/>
        </w:rPr>
        <w:t xml:space="preserve">, L., et. al. (2020). </w:t>
      </w:r>
      <w:r w:rsidRPr="00547F67">
        <w:rPr>
          <w:rFonts w:ascii="Garamond" w:hAnsi="Garamond" w:cs="Times New Roman"/>
          <w:i/>
          <w:iCs/>
          <w:sz w:val="20"/>
          <w:szCs w:val="20"/>
        </w:rPr>
        <w:t xml:space="preserve">TMPRSS2 and COVID-19: Serendipity or Opportunity for Intervention? </w:t>
      </w:r>
      <w:r w:rsidRPr="00547F67">
        <w:rPr>
          <w:rFonts w:ascii="Garamond" w:hAnsi="Garamond" w:cs="Times New Roman"/>
          <w:sz w:val="20"/>
          <w:szCs w:val="20"/>
        </w:rPr>
        <w:t xml:space="preserve"> Cancer Discovery. Doi:</w:t>
      </w:r>
      <w:r w:rsidRPr="00547F67">
        <w:rPr>
          <w:rFonts w:ascii="Garamond" w:hAnsi="Garamond"/>
          <w:sz w:val="20"/>
          <w:szCs w:val="20"/>
        </w:rPr>
        <w:t xml:space="preserve"> 10.1158/2159-8290.CD-20-0451. </w:t>
      </w:r>
    </w:p>
    <w:p w14:paraId="0F3FC592"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Ong, O., Wong, M., et. al. (2020). </w:t>
      </w:r>
      <w:r w:rsidRPr="00547F67">
        <w:rPr>
          <w:rFonts w:ascii="Garamond" w:hAnsi="Garamond"/>
          <w:i/>
          <w:iCs/>
          <w:sz w:val="20"/>
          <w:szCs w:val="20"/>
        </w:rPr>
        <w:t>COVID-19 Coronavirus Vaccine Design using Reverse Vaccinology and Machine Learning</w:t>
      </w:r>
      <w:r w:rsidRPr="00547F67">
        <w:rPr>
          <w:rFonts w:ascii="Garamond" w:hAnsi="Garamond"/>
          <w:sz w:val="20"/>
          <w:szCs w:val="20"/>
        </w:rPr>
        <w:t xml:space="preserve">. </w:t>
      </w:r>
      <w:proofErr w:type="spellStart"/>
      <w:r w:rsidRPr="00547F67">
        <w:rPr>
          <w:rFonts w:ascii="Garamond" w:hAnsi="Garamond"/>
          <w:sz w:val="20"/>
          <w:szCs w:val="20"/>
        </w:rPr>
        <w:t>bioRxiv</w:t>
      </w:r>
      <w:proofErr w:type="spellEnd"/>
      <w:r w:rsidRPr="00547F67">
        <w:rPr>
          <w:rFonts w:ascii="Garamond" w:hAnsi="Garamond"/>
          <w:sz w:val="20"/>
          <w:szCs w:val="20"/>
        </w:rPr>
        <w:t xml:space="preserve">. </w:t>
      </w:r>
      <w:proofErr w:type="spellStart"/>
      <w:r w:rsidRPr="00547F67">
        <w:rPr>
          <w:rFonts w:ascii="Garamond" w:hAnsi="Garamond"/>
          <w:sz w:val="20"/>
          <w:szCs w:val="20"/>
        </w:rPr>
        <w:t>doi</w:t>
      </w:r>
      <w:proofErr w:type="spellEnd"/>
      <w:r w:rsidRPr="00547F67">
        <w:rPr>
          <w:rFonts w:ascii="Garamond" w:hAnsi="Garamond"/>
          <w:sz w:val="20"/>
          <w:szCs w:val="20"/>
        </w:rPr>
        <w:t>: https://doi.org/10.1101/2020.03.20.000141. PMID: </w:t>
      </w:r>
      <w:hyperlink r:id="rId47" w:history="1">
        <w:r w:rsidRPr="00547F67">
          <w:rPr>
            <w:rStyle w:val="Hyperlink"/>
            <w:rFonts w:ascii="Garamond" w:hAnsi="Garamond"/>
            <w:sz w:val="20"/>
            <w:szCs w:val="20"/>
          </w:rPr>
          <w:t>32511333</w:t>
        </w:r>
      </w:hyperlink>
      <w:r w:rsidRPr="00547F67">
        <w:rPr>
          <w:rFonts w:ascii="Garamond" w:hAnsi="Garamond"/>
          <w:sz w:val="20"/>
          <w:szCs w:val="20"/>
        </w:rPr>
        <w:t>. PMCID: PMC7239068</w:t>
      </w:r>
      <w:r w:rsidRPr="00547F67">
        <w:rPr>
          <w:rFonts w:ascii="Garamond" w:hAnsi="Garamond" w:cs="Arial"/>
          <w:color w:val="000000"/>
          <w:sz w:val="20"/>
          <w:szCs w:val="20"/>
          <w:shd w:val="clear" w:color="auto" w:fill="FFFFCC"/>
        </w:rPr>
        <w:t>.</w:t>
      </w:r>
    </w:p>
    <w:p w14:paraId="1C8B3627"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Liu, Y. Wang, W. et. al. (2020). </w:t>
      </w:r>
      <w:r w:rsidRPr="00547F67">
        <w:rPr>
          <w:rFonts w:ascii="Garamond" w:hAnsi="Garamond"/>
          <w:i/>
          <w:iCs/>
          <w:sz w:val="20"/>
          <w:szCs w:val="20"/>
        </w:rPr>
        <w:t>Ontological and Bioinformatic Analysis of Anti-Coronavirus Drugs and their Implications for Drug Repurposing against COVID-19</w:t>
      </w:r>
      <w:r w:rsidRPr="00547F67">
        <w:rPr>
          <w:rFonts w:ascii="Garamond" w:hAnsi="Garamond"/>
          <w:sz w:val="20"/>
          <w:szCs w:val="20"/>
        </w:rPr>
        <w:t xml:space="preserve">. OSF Preprint. 2020030413. </w:t>
      </w:r>
      <w:proofErr w:type="spellStart"/>
      <w:r w:rsidRPr="00547F67">
        <w:rPr>
          <w:rFonts w:ascii="Garamond" w:hAnsi="Garamond"/>
          <w:sz w:val="20"/>
          <w:szCs w:val="20"/>
        </w:rPr>
        <w:t>doi</w:t>
      </w:r>
      <w:proofErr w:type="spellEnd"/>
      <w:r w:rsidRPr="00547F67">
        <w:rPr>
          <w:rFonts w:ascii="Garamond" w:hAnsi="Garamond"/>
          <w:sz w:val="20"/>
          <w:szCs w:val="20"/>
        </w:rPr>
        <w:t>: 10.20944/preprints</w:t>
      </w:r>
      <w:proofErr w:type="gramStart"/>
      <w:r w:rsidRPr="00547F67">
        <w:rPr>
          <w:rFonts w:ascii="Garamond" w:hAnsi="Garamond"/>
          <w:sz w:val="20"/>
          <w:szCs w:val="20"/>
        </w:rPr>
        <w:t>202003.0413.v</w:t>
      </w:r>
      <w:proofErr w:type="gramEnd"/>
      <w:r w:rsidRPr="00547F67">
        <w:rPr>
          <w:rFonts w:ascii="Garamond" w:hAnsi="Garamond"/>
          <w:sz w:val="20"/>
          <w:szCs w:val="20"/>
        </w:rPr>
        <w:t>1.</w:t>
      </w:r>
    </w:p>
    <w:p w14:paraId="23A92DEB"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cs="Times New Roman"/>
          <w:color w:val="000000" w:themeColor="text1"/>
          <w:sz w:val="20"/>
          <w:szCs w:val="20"/>
          <w:shd w:val="clear" w:color="auto" w:fill="FFFFFF"/>
        </w:rPr>
        <w:t xml:space="preserve">Sayers S, Li L, Ong E, Deng S, Fu G, Lin Y, et al. Victors: a web-based knowledge base of virulence factors in human and animal pathogens. </w:t>
      </w:r>
      <w:r w:rsidRPr="00547F67">
        <w:rPr>
          <w:rFonts w:ascii="Garamond" w:hAnsi="Garamond" w:cs="Times New Roman"/>
          <w:i/>
          <w:iCs/>
          <w:color w:val="000000" w:themeColor="text1"/>
          <w:sz w:val="20"/>
          <w:szCs w:val="20"/>
          <w:shd w:val="clear" w:color="auto" w:fill="FFFFFF"/>
        </w:rPr>
        <w:t>Nucleic Acid Res</w:t>
      </w:r>
      <w:r w:rsidRPr="00547F67">
        <w:rPr>
          <w:rFonts w:ascii="Garamond" w:hAnsi="Garamond" w:cs="Times New Roman"/>
          <w:color w:val="000000" w:themeColor="text1"/>
          <w:sz w:val="20"/>
          <w:szCs w:val="20"/>
          <w:shd w:val="clear" w:color="auto" w:fill="FFFFFF"/>
        </w:rPr>
        <w:t xml:space="preserve">. 2019; </w:t>
      </w:r>
      <w:proofErr w:type="gramStart"/>
      <w:r w:rsidRPr="00547F67">
        <w:rPr>
          <w:rFonts w:ascii="Garamond" w:hAnsi="Garamond" w:cs="Times New Roman"/>
          <w:color w:val="000000" w:themeColor="text1"/>
          <w:sz w:val="20"/>
          <w:szCs w:val="20"/>
          <w:shd w:val="clear" w:color="auto" w:fill="FFFFFF"/>
        </w:rPr>
        <w:t>47:D</w:t>
      </w:r>
      <w:proofErr w:type="gramEnd"/>
      <w:r w:rsidRPr="00547F67">
        <w:rPr>
          <w:rFonts w:ascii="Garamond" w:hAnsi="Garamond" w:cs="Times New Roman"/>
          <w:color w:val="000000" w:themeColor="text1"/>
          <w:sz w:val="20"/>
          <w:szCs w:val="20"/>
          <w:shd w:val="clear" w:color="auto" w:fill="FFFFFF"/>
        </w:rPr>
        <w:t xml:space="preserve">693-D700. </w:t>
      </w:r>
      <w:proofErr w:type="spellStart"/>
      <w:r w:rsidRPr="00547F67">
        <w:rPr>
          <w:rFonts w:ascii="Garamond" w:hAnsi="Garamond" w:cs="Times New Roman"/>
          <w:color w:val="000000" w:themeColor="text1"/>
          <w:sz w:val="20"/>
          <w:szCs w:val="20"/>
          <w:shd w:val="clear" w:color="auto" w:fill="FFFFFF"/>
        </w:rPr>
        <w:t>doi</w:t>
      </w:r>
      <w:proofErr w:type="spellEnd"/>
      <w:r w:rsidRPr="00547F67">
        <w:rPr>
          <w:rFonts w:ascii="Garamond" w:hAnsi="Garamond" w:cs="Times New Roman"/>
          <w:color w:val="000000" w:themeColor="text1"/>
          <w:sz w:val="20"/>
          <w:szCs w:val="20"/>
          <w:shd w:val="clear" w:color="auto" w:fill="FFFFFF"/>
        </w:rPr>
        <w:t>: 10.1093/</w:t>
      </w:r>
      <w:proofErr w:type="spellStart"/>
      <w:r w:rsidRPr="00547F67">
        <w:rPr>
          <w:rFonts w:ascii="Garamond" w:hAnsi="Garamond" w:cs="Times New Roman"/>
          <w:color w:val="000000" w:themeColor="text1"/>
          <w:sz w:val="20"/>
          <w:szCs w:val="20"/>
          <w:shd w:val="clear" w:color="auto" w:fill="FFFFFF"/>
        </w:rPr>
        <w:t>nar</w:t>
      </w:r>
      <w:proofErr w:type="spellEnd"/>
      <w:r w:rsidRPr="00547F67">
        <w:rPr>
          <w:rFonts w:ascii="Garamond" w:hAnsi="Garamond" w:cs="Times New Roman"/>
          <w:color w:val="000000" w:themeColor="text1"/>
          <w:sz w:val="20"/>
          <w:szCs w:val="20"/>
          <w:shd w:val="clear" w:color="auto" w:fill="FFFFFF"/>
        </w:rPr>
        <w:t>/gky999.</w:t>
      </w:r>
    </w:p>
    <w:p w14:paraId="2C53493E"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Dong, Y., et. al. (2020). </w:t>
      </w:r>
      <w:r w:rsidRPr="00547F67">
        <w:rPr>
          <w:rFonts w:ascii="Garamond" w:hAnsi="Garamond"/>
          <w:i/>
          <w:iCs/>
          <w:sz w:val="20"/>
          <w:szCs w:val="20"/>
        </w:rPr>
        <w:t>Epidemiological Characteristics of 2143 Pediatric Patients with 2019 Coronavirus Disease in China</w:t>
      </w:r>
      <w:r w:rsidRPr="00547F67">
        <w:rPr>
          <w:rFonts w:ascii="Garamond" w:hAnsi="Garamond"/>
          <w:sz w:val="20"/>
          <w:szCs w:val="20"/>
        </w:rPr>
        <w:t xml:space="preserve">. Pediatrics. </w:t>
      </w:r>
      <w:proofErr w:type="spellStart"/>
      <w:r w:rsidRPr="00547F67">
        <w:rPr>
          <w:rFonts w:ascii="Garamond" w:hAnsi="Garamond"/>
          <w:sz w:val="20"/>
          <w:szCs w:val="20"/>
        </w:rPr>
        <w:t>doi</w:t>
      </w:r>
      <w:proofErr w:type="spellEnd"/>
      <w:r w:rsidRPr="00547F67">
        <w:rPr>
          <w:rFonts w:ascii="Garamond" w:hAnsi="Garamond"/>
          <w:sz w:val="20"/>
          <w:szCs w:val="20"/>
        </w:rPr>
        <w:t>: 10.1542/peds.2020-0702.</w:t>
      </w:r>
    </w:p>
    <w:p w14:paraId="122DA432"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proofErr w:type="spellStart"/>
      <w:r w:rsidRPr="00547F67">
        <w:rPr>
          <w:rFonts w:ascii="Garamond" w:hAnsi="Garamond"/>
          <w:sz w:val="20"/>
          <w:szCs w:val="20"/>
        </w:rPr>
        <w:t>Bunyavanich</w:t>
      </w:r>
      <w:proofErr w:type="spellEnd"/>
      <w:r w:rsidRPr="00547F67">
        <w:rPr>
          <w:rFonts w:ascii="Garamond" w:hAnsi="Garamond"/>
          <w:sz w:val="20"/>
          <w:szCs w:val="20"/>
        </w:rPr>
        <w:t xml:space="preserve">, S. (2020). </w:t>
      </w:r>
      <w:r w:rsidRPr="00547F67">
        <w:rPr>
          <w:rFonts w:ascii="Garamond" w:hAnsi="Garamond"/>
          <w:i/>
          <w:iCs/>
          <w:sz w:val="20"/>
          <w:szCs w:val="20"/>
        </w:rPr>
        <w:t>Nasal Gene Expression of Angiotensin-Converting Enzyme 2 in Children and Adults</w:t>
      </w:r>
      <w:r w:rsidRPr="00547F67">
        <w:rPr>
          <w:rFonts w:ascii="Garamond" w:hAnsi="Garamond"/>
          <w:sz w:val="20"/>
          <w:szCs w:val="20"/>
        </w:rPr>
        <w:t xml:space="preserve">. JAMA. 323(23):2427-9. </w:t>
      </w:r>
      <w:r w:rsidRPr="00547F67">
        <w:rPr>
          <w:rFonts w:ascii="Garamond" w:hAnsi="Garamond" w:cs="Helvetica"/>
          <w:color w:val="333333"/>
          <w:sz w:val="20"/>
          <w:szCs w:val="20"/>
        </w:rPr>
        <w:t xml:space="preserve">doi:10.1001/jama.2020.8707. </w:t>
      </w:r>
      <w:r w:rsidRPr="00547F67">
        <w:rPr>
          <w:rFonts w:ascii="Garamond" w:hAnsi="Garamond" w:cs="Times New Roman"/>
          <w:sz w:val="20"/>
          <w:szCs w:val="20"/>
        </w:rPr>
        <w:t>https://jamanetwork.com/journals/jama/fullarticle/276652</w:t>
      </w:r>
    </w:p>
    <w:p w14:paraId="7C00CF61"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cs="Arial"/>
          <w:sz w:val="20"/>
          <w:szCs w:val="20"/>
          <w:shd w:val="clear" w:color="auto" w:fill="FFFFFF"/>
        </w:rPr>
        <w:lastRenderedPageBreak/>
        <w:t>Griffiths, E.J., et. al. (2020). The PHA4GE SARS-CoV-2 Contextual Data Specification for Open Genomic Epidemiology. </w:t>
      </w:r>
      <w:r w:rsidRPr="00547F67">
        <w:rPr>
          <w:rStyle w:val="Emphasis"/>
          <w:rFonts w:ascii="Garamond" w:hAnsi="Garamond" w:cs="Arial"/>
          <w:sz w:val="20"/>
          <w:szCs w:val="20"/>
          <w:shd w:val="clear" w:color="auto" w:fill="FFFFFF"/>
        </w:rPr>
        <w:t>Preprints</w:t>
      </w:r>
      <w:r w:rsidRPr="00547F67">
        <w:rPr>
          <w:rFonts w:ascii="Garamond" w:hAnsi="Garamond" w:cs="Arial"/>
          <w:sz w:val="20"/>
          <w:szCs w:val="20"/>
          <w:shd w:val="clear" w:color="auto" w:fill="FFFFFF"/>
        </w:rPr>
        <w:t xml:space="preserve"> 2020080220 (</w:t>
      </w:r>
      <w:proofErr w:type="spellStart"/>
      <w:r w:rsidRPr="00547F67">
        <w:rPr>
          <w:rFonts w:ascii="Garamond" w:hAnsi="Garamond" w:cs="Arial"/>
          <w:sz w:val="20"/>
          <w:szCs w:val="20"/>
          <w:shd w:val="clear" w:color="auto" w:fill="FFFFFF"/>
        </w:rPr>
        <w:t>doi</w:t>
      </w:r>
      <w:proofErr w:type="spellEnd"/>
      <w:r w:rsidRPr="00547F67">
        <w:rPr>
          <w:rFonts w:ascii="Garamond" w:hAnsi="Garamond" w:cs="Arial"/>
          <w:sz w:val="20"/>
          <w:szCs w:val="20"/>
          <w:shd w:val="clear" w:color="auto" w:fill="FFFFFF"/>
        </w:rPr>
        <w:t>: 10.20944/preprints</w:t>
      </w:r>
      <w:proofErr w:type="gramStart"/>
      <w:r w:rsidRPr="00547F67">
        <w:rPr>
          <w:rFonts w:ascii="Garamond" w:hAnsi="Garamond" w:cs="Arial"/>
          <w:sz w:val="20"/>
          <w:szCs w:val="20"/>
          <w:shd w:val="clear" w:color="auto" w:fill="FFFFFF"/>
        </w:rPr>
        <w:t>202008.0220.v</w:t>
      </w:r>
      <w:proofErr w:type="gramEnd"/>
      <w:r w:rsidRPr="00547F67">
        <w:rPr>
          <w:rFonts w:ascii="Garamond" w:hAnsi="Garamond" w:cs="Arial"/>
          <w:sz w:val="20"/>
          <w:szCs w:val="20"/>
          <w:shd w:val="clear" w:color="auto" w:fill="FFFFFF"/>
        </w:rPr>
        <w:t>1).</w:t>
      </w:r>
    </w:p>
    <w:p w14:paraId="4620A570"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Taylor CF, Field D, Sansone SA, </w:t>
      </w:r>
      <w:proofErr w:type="spellStart"/>
      <w:r w:rsidRPr="00547F67">
        <w:rPr>
          <w:rFonts w:ascii="Garamond" w:hAnsi="Garamond"/>
          <w:sz w:val="20"/>
          <w:szCs w:val="20"/>
        </w:rPr>
        <w:t>Aerts</w:t>
      </w:r>
      <w:proofErr w:type="spellEnd"/>
      <w:r w:rsidRPr="00547F67">
        <w:rPr>
          <w:rFonts w:ascii="Garamond" w:hAnsi="Garamond"/>
          <w:sz w:val="20"/>
          <w:szCs w:val="20"/>
        </w:rPr>
        <w:t xml:space="preserve"> J, </w:t>
      </w:r>
      <w:proofErr w:type="spellStart"/>
      <w:r w:rsidRPr="00547F67">
        <w:rPr>
          <w:rFonts w:ascii="Garamond" w:hAnsi="Garamond"/>
          <w:sz w:val="20"/>
          <w:szCs w:val="20"/>
        </w:rPr>
        <w:t>Apweiler</w:t>
      </w:r>
      <w:proofErr w:type="spellEnd"/>
      <w:r w:rsidRPr="00547F67">
        <w:rPr>
          <w:rFonts w:ascii="Garamond" w:hAnsi="Garamond"/>
          <w:sz w:val="20"/>
          <w:szCs w:val="20"/>
        </w:rPr>
        <w:t xml:space="preserve"> R, Ashburner M, et al. Promoting coherent minimum reporting guidelines for biological and biomedical investigations: the MIBBI project. Nat </w:t>
      </w:r>
      <w:proofErr w:type="spellStart"/>
      <w:r w:rsidRPr="00547F67">
        <w:rPr>
          <w:rFonts w:ascii="Garamond" w:hAnsi="Garamond"/>
          <w:sz w:val="20"/>
          <w:szCs w:val="20"/>
        </w:rPr>
        <w:t>Biotechnol</w:t>
      </w:r>
      <w:proofErr w:type="spellEnd"/>
      <w:r w:rsidRPr="00547F67">
        <w:rPr>
          <w:rFonts w:ascii="Garamond" w:hAnsi="Garamond"/>
          <w:sz w:val="20"/>
          <w:szCs w:val="20"/>
        </w:rPr>
        <w:t xml:space="preserve">. 2008; 26(8):889–96. </w:t>
      </w:r>
      <w:proofErr w:type="spellStart"/>
      <w:r w:rsidRPr="00547F67">
        <w:rPr>
          <w:rFonts w:ascii="Garamond" w:hAnsi="Garamond"/>
          <w:sz w:val="20"/>
          <w:szCs w:val="20"/>
        </w:rPr>
        <w:t>Epub</w:t>
      </w:r>
      <w:proofErr w:type="spellEnd"/>
      <w:r w:rsidRPr="00547F67">
        <w:rPr>
          <w:rFonts w:ascii="Garamond" w:hAnsi="Garamond"/>
          <w:sz w:val="20"/>
          <w:szCs w:val="20"/>
        </w:rPr>
        <w:t xml:space="preserve"> 2008/08/09. nbt.1411 [</w:t>
      </w:r>
      <w:proofErr w:type="spellStart"/>
      <w:r w:rsidRPr="00547F67">
        <w:rPr>
          <w:rFonts w:ascii="Garamond" w:hAnsi="Garamond"/>
          <w:sz w:val="20"/>
          <w:szCs w:val="20"/>
        </w:rPr>
        <w:t>pii</w:t>
      </w:r>
      <w:proofErr w:type="spellEnd"/>
      <w:r w:rsidRPr="00547F67">
        <w:rPr>
          <w:rFonts w:ascii="Garamond" w:hAnsi="Garamond"/>
          <w:sz w:val="20"/>
          <w:szCs w:val="20"/>
        </w:rPr>
        <w:t xml:space="preserve">] </w:t>
      </w:r>
      <w:proofErr w:type="spellStart"/>
      <w:r w:rsidRPr="00547F67">
        <w:rPr>
          <w:rFonts w:ascii="Garamond" w:hAnsi="Garamond"/>
          <w:sz w:val="20"/>
          <w:szCs w:val="20"/>
        </w:rPr>
        <w:t>doi</w:t>
      </w:r>
      <w:proofErr w:type="spellEnd"/>
      <w:r w:rsidRPr="00547F67">
        <w:rPr>
          <w:rFonts w:ascii="Garamond" w:hAnsi="Garamond"/>
          <w:sz w:val="20"/>
          <w:szCs w:val="20"/>
        </w:rPr>
        <w:t>: 10.1038/nbt.1411</w:t>
      </w:r>
    </w:p>
    <w:p w14:paraId="6D77946C"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Bandrowski A, Brinkman R, </w:t>
      </w:r>
      <w:proofErr w:type="spellStart"/>
      <w:r w:rsidRPr="00547F67">
        <w:rPr>
          <w:rFonts w:ascii="Garamond" w:hAnsi="Garamond"/>
          <w:sz w:val="20"/>
          <w:szCs w:val="20"/>
        </w:rPr>
        <w:t>Brochhausen</w:t>
      </w:r>
      <w:proofErr w:type="spellEnd"/>
      <w:r w:rsidRPr="00547F67">
        <w:rPr>
          <w:rFonts w:ascii="Garamond" w:hAnsi="Garamond"/>
          <w:sz w:val="20"/>
          <w:szCs w:val="20"/>
        </w:rPr>
        <w:t xml:space="preserve"> M, Brush MH, Bug B, </w:t>
      </w:r>
      <w:proofErr w:type="spellStart"/>
      <w:r w:rsidRPr="00547F67">
        <w:rPr>
          <w:rFonts w:ascii="Garamond" w:hAnsi="Garamond"/>
          <w:sz w:val="20"/>
          <w:szCs w:val="20"/>
        </w:rPr>
        <w:t>Chibucos</w:t>
      </w:r>
      <w:proofErr w:type="spellEnd"/>
      <w:r w:rsidRPr="00547F67">
        <w:rPr>
          <w:rFonts w:ascii="Garamond" w:hAnsi="Garamond"/>
          <w:sz w:val="20"/>
          <w:szCs w:val="20"/>
        </w:rPr>
        <w:t xml:space="preserve"> MC, et al. (2016) The Ontology for Biomedical Investigations. </w:t>
      </w:r>
      <w:proofErr w:type="spellStart"/>
      <w:r w:rsidRPr="00547F67">
        <w:rPr>
          <w:rFonts w:ascii="Garamond" w:hAnsi="Garamond"/>
          <w:sz w:val="20"/>
          <w:szCs w:val="20"/>
        </w:rPr>
        <w:t>PLoS</w:t>
      </w:r>
      <w:proofErr w:type="spellEnd"/>
      <w:r w:rsidRPr="00547F67">
        <w:rPr>
          <w:rFonts w:ascii="Garamond" w:hAnsi="Garamond"/>
          <w:sz w:val="20"/>
          <w:szCs w:val="20"/>
        </w:rPr>
        <w:t xml:space="preserve"> ONE 11 (4): e0154556. </w:t>
      </w:r>
      <w:proofErr w:type="gramStart"/>
      <w:r w:rsidRPr="00547F67">
        <w:rPr>
          <w:rFonts w:ascii="Garamond" w:hAnsi="Garamond"/>
          <w:sz w:val="20"/>
          <w:szCs w:val="20"/>
        </w:rPr>
        <w:t>doi:10.1371/journal.pone</w:t>
      </w:r>
      <w:proofErr w:type="gramEnd"/>
      <w:r w:rsidRPr="00547F67">
        <w:rPr>
          <w:rFonts w:ascii="Garamond" w:hAnsi="Garamond"/>
          <w:sz w:val="20"/>
          <w:szCs w:val="20"/>
        </w:rPr>
        <w:t>.0154556</w:t>
      </w:r>
    </w:p>
    <w:p w14:paraId="1F85F22A" w14:textId="77777777" w:rsidR="00FE6478" w:rsidRPr="00547F67" w:rsidRDefault="00FE6478" w:rsidP="00FE6478">
      <w:pPr>
        <w:pStyle w:val="ListParagraph"/>
        <w:numPr>
          <w:ilvl w:val="0"/>
          <w:numId w:val="9"/>
        </w:numPr>
        <w:tabs>
          <w:tab w:val="left" w:pos="270"/>
        </w:tabs>
        <w:spacing w:after="0" w:line="240" w:lineRule="auto"/>
        <w:rPr>
          <w:rFonts w:ascii="Garamond" w:hAnsi="Garamond" w:cs="Times New Roman"/>
          <w:sz w:val="20"/>
          <w:szCs w:val="20"/>
          <w:u w:val="single"/>
        </w:rPr>
      </w:pPr>
      <w:r w:rsidRPr="00547F67">
        <w:rPr>
          <w:rFonts w:ascii="Garamond" w:hAnsi="Garamond" w:cs="Times New Roman"/>
          <w:sz w:val="20"/>
          <w:szCs w:val="20"/>
        </w:rPr>
        <w:t>The Open Biomedical Ontologies Foundry. http://obofoundry.org/. Accessed 27 Apr 2020.</w:t>
      </w:r>
    </w:p>
    <w:p w14:paraId="70A803B5"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bookmarkStart w:id="14" w:name="_Hlk48901434"/>
      <w:r w:rsidRPr="00547F67">
        <w:rPr>
          <w:rFonts w:ascii="Garamond" w:hAnsi="Garamond" w:cs="Times New Roman"/>
          <w:sz w:val="20"/>
          <w:szCs w:val="20"/>
        </w:rPr>
        <w:t xml:space="preserve">Smith B, Ashburner M, </w:t>
      </w:r>
      <w:proofErr w:type="spellStart"/>
      <w:r w:rsidRPr="00547F67">
        <w:rPr>
          <w:rFonts w:ascii="Garamond" w:hAnsi="Garamond" w:cs="Times New Roman"/>
          <w:sz w:val="20"/>
          <w:szCs w:val="20"/>
        </w:rPr>
        <w:t>Rosse</w:t>
      </w:r>
      <w:proofErr w:type="spellEnd"/>
      <w:r w:rsidRPr="00547F67">
        <w:rPr>
          <w:rFonts w:ascii="Garamond" w:hAnsi="Garamond" w:cs="Times New Roman"/>
          <w:sz w:val="20"/>
          <w:szCs w:val="20"/>
        </w:rPr>
        <w:t xml:space="preserve"> C, Bard J, Bug W, </w:t>
      </w:r>
      <w:proofErr w:type="spellStart"/>
      <w:r w:rsidRPr="00547F67">
        <w:rPr>
          <w:rFonts w:ascii="Garamond" w:hAnsi="Garamond" w:cs="Times New Roman"/>
          <w:sz w:val="20"/>
          <w:szCs w:val="20"/>
        </w:rPr>
        <w:t>Ceusters</w:t>
      </w:r>
      <w:proofErr w:type="spellEnd"/>
      <w:r w:rsidRPr="00547F67">
        <w:rPr>
          <w:rFonts w:ascii="Garamond" w:hAnsi="Garamond" w:cs="Times New Roman"/>
          <w:sz w:val="20"/>
          <w:szCs w:val="20"/>
        </w:rPr>
        <w:t xml:space="preserve"> W, et al. The OBO Foundry: coordinated evolution of ontologies to support biomedical data integration. </w:t>
      </w:r>
      <w:r w:rsidRPr="00547F67">
        <w:rPr>
          <w:rFonts w:ascii="Garamond" w:hAnsi="Garamond" w:cs="Times New Roman"/>
          <w:i/>
          <w:iCs/>
          <w:sz w:val="20"/>
          <w:szCs w:val="20"/>
        </w:rPr>
        <w:t xml:space="preserve">Nat </w:t>
      </w:r>
      <w:proofErr w:type="spellStart"/>
      <w:r w:rsidRPr="00547F67">
        <w:rPr>
          <w:rFonts w:ascii="Garamond" w:hAnsi="Garamond" w:cs="Times New Roman"/>
          <w:i/>
          <w:iCs/>
          <w:sz w:val="20"/>
          <w:szCs w:val="20"/>
        </w:rPr>
        <w:t>Biotechnol</w:t>
      </w:r>
      <w:proofErr w:type="spellEnd"/>
      <w:r w:rsidRPr="00547F67">
        <w:rPr>
          <w:rFonts w:ascii="Garamond" w:hAnsi="Garamond" w:cs="Times New Roman"/>
          <w:sz w:val="20"/>
          <w:szCs w:val="20"/>
        </w:rPr>
        <w:t>. 2007; 25:1251–1255. doi:10.1038/nbt1346.</w:t>
      </w:r>
    </w:p>
    <w:bookmarkEnd w:id="14"/>
    <w:p w14:paraId="78A31769"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Schober D, Smith B, Lewis SE, </w:t>
      </w:r>
      <w:proofErr w:type="spellStart"/>
      <w:r w:rsidRPr="00547F67">
        <w:rPr>
          <w:rFonts w:ascii="Garamond" w:hAnsi="Garamond"/>
          <w:sz w:val="20"/>
          <w:szCs w:val="20"/>
        </w:rPr>
        <w:t>Kusnierczyk</w:t>
      </w:r>
      <w:proofErr w:type="spellEnd"/>
      <w:r w:rsidRPr="00547F67">
        <w:rPr>
          <w:rFonts w:ascii="Garamond" w:hAnsi="Garamond"/>
          <w:sz w:val="20"/>
          <w:szCs w:val="20"/>
        </w:rPr>
        <w:t xml:space="preserve"> W, Lomax J, </w:t>
      </w:r>
      <w:proofErr w:type="spellStart"/>
      <w:r w:rsidRPr="00547F67">
        <w:rPr>
          <w:rFonts w:ascii="Garamond" w:hAnsi="Garamond"/>
          <w:sz w:val="20"/>
          <w:szCs w:val="20"/>
        </w:rPr>
        <w:t>Mungall</w:t>
      </w:r>
      <w:proofErr w:type="spellEnd"/>
      <w:r w:rsidRPr="00547F67">
        <w:rPr>
          <w:rFonts w:ascii="Garamond" w:hAnsi="Garamond"/>
          <w:sz w:val="20"/>
          <w:szCs w:val="20"/>
        </w:rPr>
        <w:t xml:space="preserve"> C, et al. Survey-based naming conventions for use in OBO Foundry ontology development. BMC Bioinformatics. 2009; 10:125. </w:t>
      </w:r>
      <w:proofErr w:type="spellStart"/>
      <w:r w:rsidRPr="00547F67">
        <w:rPr>
          <w:rFonts w:ascii="Garamond" w:hAnsi="Garamond"/>
          <w:sz w:val="20"/>
          <w:szCs w:val="20"/>
        </w:rPr>
        <w:t>Epub</w:t>
      </w:r>
      <w:proofErr w:type="spellEnd"/>
      <w:r w:rsidRPr="00547F67">
        <w:rPr>
          <w:rFonts w:ascii="Garamond" w:hAnsi="Garamond"/>
          <w:sz w:val="20"/>
          <w:szCs w:val="20"/>
        </w:rPr>
        <w:t xml:space="preserve"> 2009/04/29. 1471-2105-1</w:t>
      </w:r>
    </w:p>
    <w:p w14:paraId="23C5FD46"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 xml:space="preserve">Shearer R, </w:t>
      </w:r>
      <w:proofErr w:type="spellStart"/>
      <w:r w:rsidRPr="00547F67">
        <w:rPr>
          <w:rFonts w:ascii="Garamond" w:hAnsi="Garamond"/>
          <w:sz w:val="20"/>
          <w:szCs w:val="20"/>
        </w:rPr>
        <w:t>Motik</w:t>
      </w:r>
      <w:proofErr w:type="spellEnd"/>
      <w:r w:rsidRPr="00547F67">
        <w:rPr>
          <w:rFonts w:ascii="Garamond" w:hAnsi="Garamond"/>
          <w:sz w:val="20"/>
          <w:szCs w:val="20"/>
        </w:rPr>
        <w:t xml:space="preserve"> B, </w:t>
      </w:r>
      <w:proofErr w:type="spellStart"/>
      <w:r w:rsidRPr="00547F67">
        <w:rPr>
          <w:rFonts w:ascii="Garamond" w:hAnsi="Garamond"/>
          <w:sz w:val="20"/>
          <w:szCs w:val="20"/>
        </w:rPr>
        <w:t>Horrocks</w:t>
      </w:r>
      <w:proofErr w:type="spellEnd"/>
      <w:r w:rsidRPr="00547F67">
        <w:rPr>
          <w:rFonts w:ascii="Garamond" w:hAnsi="Garamond"/>
          <w:sz w:val="20"/>
          <w:szCs w:val="20"/>
        </w:rPr>
        <w:t xml:space="preserve"> I, editors. </w:t>
      </w:r>
      <w:proofErr w:type="spellStart"/>
      <w:r w:rsidRPr="00547F67">
        <w:rPr>
          <w:rFonts w:ascii="Garamond" w:hAnsi="Garamond"/>
          <w:sz w:val="20"/>
          <w:szCs w:val="20"/>
        </w:rPr>
        <w:t>HermiT</w:t>
      </w:r>
      <w:proofErr w:type="spellEnd"/>
      <w:r w:rsidRPr="00547F67">
        <w:rPr>
          <w:rFonts w:ascii="Garamond" w:hAnsi="Garamond"/>
          <w:sz w:val="20"/>
          <w:szCs w:val="20"/>
        </w:rPr>
        <w:t xml:space="preserve">: A </w:t>
      </w:r>
      <w:proofErr w:type="gramStart"/>
      <w:r w:rsidRPr="00547F67">
        <w:rPr>
          <w:rFonts w:ascii="Garamond" w:hAnsi="Garamond"/>
          <w:sz w:val="20"/>
          <w:szCs w:val="20"/>
        </w:rPr>
        <w:t>Highly-Efficient</w:t>
      </w:r>
      <w:proofErr w:type="gramEnd"/>
      <w:r w:rsidRPr="00547F67">
        <w:rPr>
          <w:rFonts w:ascii="Garamond" w:hAnsi="Garamond"/>
          <w:sz w:val="20"/>
          <w:szCs w:val="20"/>
        </w:rPr>
        <w:t xml:space="preserve"> OWL Reasoner. OWLED; 2008.</w:t>
      </w:r>
    </w:p>
    <w:p w14:paraId="7D923015"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proofErr w:type="spellStart"/>
      <w:r w:rsidRPr="00547F67">
        <w:rPr>
          <w:rFonts w:ascii="Garamond" w:hAnsi="Garamond"/>
          <w:sz w:val="20"/>
          <w:szCs w:val="20"/>
        </w:rPr>
        <w:t>Evren</w:t>
      </w:r>
      <w:proofErr w:type="spellEnd"/>
      <w:r w:rsidRPr="00547F67">
        <w:rPr>
          <w:rFonts w:ascii="Garamond" w:hAnsi="Garamond"/>
          <w:sz w:val="20"/>
          <w:szCs w:val="20"/>
        </w:rPr>
        <w:t xml:space="preserve"> Sirin BP, Bernardo Grau C, </w:t>
      </w:r>
      <w:proofErr w:type="spellStart"/>
      <w:r w:rsidRPr="00547F67">
        <w:rPr>
          <w:rFonts w:ascii="Garamond" w:hAnsi="Garamond"/>
          <w:sz w:val="20"/>
          <w:szCs w:val="20"/>
        </w:rPr>
        <w:t>Kalyanpur</w:t>
      </w:r>
      <w:proofErr w:type="spellEnd"/>
      <w:r w:rsidRPr="00547F67">
        <w:rPr>
          <w:rFonts w:ascii="Garamond" w:hAnsi="Garamond"/>
          <w:sz w:val="20"/>
          <w:szCs w:val="20"/>
        </w:rPr>
        <w:t xml:space="preserve"> Aditya, </w:t>
      </w:r>
      <w:proofErr w:type="spellStart"/>
      <w:r w:rsidRPr="00547F67">
        <w:rPr>
          <w:rFonts w:ascii="Garamond" w:hAnsi="Garamond"/>
          <w:sz w:val="20"/>
          <w:szCs w:val="20"/>
        </w:rPr>
        <w:t>Yarden</w:t>
      </w:r>
      <w:proofErr w:type="spellEnd"/>
      <w:r w:rsidRPr="00547F67">
        <w:rPr>
          <w:rFonts w:ascii="Garamond" w:hAnsi="Garamond"/>
          <w:sz w:val="20"/>
          <w:szCs w:val="20"/>
        </w:rPr>
        <w:t xml:space="preserve"> Katz. Pellet: A practical OWL-DL reasoner Web Semantics: Science, Services and Agents on the World Wide Web. 2007; 5(2):51–3.</w:t>
      </w:r>
    </w:p>
    <w:p w14:paraId="6C4B84AC"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Homer, H., Selman, A.L. Computability and Complexity Theory: Texts in Computer Science. 2011. 2</w:t>
      </w:r>
      <w:r w:rsidRPr="00547F67">
        <w:rPr>
          <w:rFonts w:ascii="Garamond" w:hAnsi="Garamond"/>
          <w:sz w:val="20"/>
          <w:szCs w:val="20"/>
          <w:vertAlign w:val="superscript"/>
        </w:rPr>
        <w:t>nd</w:t>
      </w:r>
      <w:r w:rsidRPr="00547F67">
        <w:rPr>
          <w:rFonts w:ascii="Garamond" w:hAnsi="Garamond"/>
          <w:sz w:val="20"/>
          <w:szCs w:val="20"/>
        </w:rPr>
        <w:t xml:space="preserve"> Edition. Springer. </w:t>
      </w:r>
    </w:p>
    <w:p w14:paraId="282D9BD1" w14:textId="77777777" w:rsidR="00FE6478" w:rsidRPr="00547F67" w:rsidRDefault="00FE6478" w:rsidP="00FE6478">
      <w:pPr>
        <w:pStyle w:val="FootnoteText"/>
        <w:numPr>
          <w:ilvl w:val="0"/>
          <w:numId w:val="9"/>
        </w:numPr>
        <w:tabs>
          <w:tab w:val="left" w:pos="270"/>
        </w:tabs>
      </w:pPr>
      <w:bookmarkStart w:id="15" w:name="_Hlk48901226"/>
      <w:r w:rsidRPr="00547F67">
        <w:t>T</w:t>
      </w:r>
      <w:r w:rsidRPr="00547F67">
        <w:rPr>
          <w:rFonts w:cs="Times New Roman"/>
        </w:rPr>
        <w:t xml:space="preserve">he Gene Ontology Consortium. The Gene Ontology Resource: 20 years and still </w:t>
      </w:r>
      <w:proofErr w:type="spellStart"/>
      <w:r w:rsidRPr="00547F67">
        <w:rPr>
          <w:rFonts w:cs="Times New Roman"/>
        </w:rPr>
        <w:t>GOing</w:t>
      </w:r>
      <w:proofErr w:type="spellEnd"/>
      <w:r w:rsidRPr="00547F67">
        <w:rPr>
          <w:rFonts w:cs="Times New Roman"/>
        </w:rPr>
        <w:t xml:space="preserve">. </w:t>
      </w:r>
      <w:r w:rsidRPr="00547F67">
        <w:rPr>
          <w:rFonts w:cs="Times New Roman"/>
          <w:i/>
          <w:iCs/>
        </w:rPr>
        <w:t>Nucleic Acids Res</w:t>
      </w:r>
      <w:r w:rsidRPr="00547F67">
        <w:rPr>
          <w:rFonts w:cs="Times New Roman"/>
        </w:rPr>
        <w:t xml:space="preserve">. 2019; </w:t>
      </w:r>
      <w:proofErr w:type="gramStart"/>
      <w:r w:rsidRPr="00547F67">
        <w:rPr>
          <w:rFonts w:cs="Times New Roman"/>
        </w:rPr>
        <w:t>47:D</w:t>
      </w:r>
      <w:proofErr w:type="gramEnd"/>
      <w:r w:rsidRPr="00547F67">
        <w:rPr>
          <w:rFonts w:cs="Times New Roman"/>
        </w:rPr>
        <w:t xml:space="preserve">330–D338. </w:t>
      </w:r>
      <w:r w:rsidRPr="00547F67">
        <w:rPr>
          <w:rFonts w:cs="Times New Roman"/>
          <w:color w:val="000000" w:themeColor="text1"/>
          <w:shd w:val="clear" w:color="auto" w:fill="FFFFFF"/>
        </w:rPr>
        <w:t>doi:10.1093/</w:t>
      </w:r>
      <w:proofErr w:type="spellStart"/>
      <w:r w:rsidRPr="00547F67">
        <w:rPr>
          <w:rFonts w:cs="Times New Roman"/>
          <w:color w:val="000000" w:themeColor="text1"/>
          <w:shd w:val="clear" w:color="auto" w:fill="FFFFFF"/>
        </w:rPr>
        <w:t>nar</w:t>
      </w:r>
      <w:proofErr w:type="spellEnd"/>
      <w:r w:rsidRPr="00547F67">
        <w:rPr>
          <w:rFonts w:cs="Times New Roman"/>
          <w:color w:val="000000" w:themeColor="text1"/>
          <w:shd w:val="clear" w:color="auto" w:fill="FFFFFF"/>
        </w:rPr>
        <w:t>/gky1055.</w:t>
      </w:r>
    </w:p>
    <w:bookmarkEnd w:id="15"/>
    <w:p w14:paraId="78BF78F7" w14:textId="77777777" w:rsidR="00FE6478" w:rsidRPr="00547F67" w:rsidRDefault="00FE6478" w:rsidP="00FE6478">
      <w:pPr>
        <w:pStyle w:val="ListParagraph"/>
        <w:numPr>
          <w:ilvl w:val="0"/>
          <w:numId w:val="9"/>
        </w:numPr>
        <w:spacing w:after="0" w:line="240" w:lineRule="auto"/>
        <w:rPr>
          <w:rFonts w:ascii="Garamond" w:hAnsi="Garamond"/>
          <w:color w:val="0000FF"/>
          <w:sz w:val="20"/>
          <w:szCs w:val="20"/>
          <w:u w:val="single"/>
        </w:rPr>
      </w:pPr>
      <w:r w:rsidRPr="00547F67">
        <w:rPr>
          <w:rFonts w:ascii="Garamond" w:hAnsi="Garamond"/>
          <w:sz w:val="20"/>
          <w:szCs w:val="20"/>
        </w:rPr>
        <w:t>Ashburner, M.</w:t>
      </w:r>
      <w:r w:rsidRPr="00547F67">
        <w:rPr>
          <w:rFonts w:ascii="Garamond" w:hAnsi="Garamond"/>
          <w:i/>
          <w:sz w:val="20"/>
          <w:szCs w:val="20"/>
        </w:rPr>
        <w:t xml:space="preserve"> et al.</w:t>
      </w:r>
      <w:r w:rsidRPr="00547F67">
        <w:rPr>
          <w:rFonts w:ascii="Garamond" w:hAnsi="Garamond"/>
          <w:sz w:val="20"/>
          <w:szCs w:val="20"/>
        </w:rPr>
        <w:t xml:space="preserve"> Gene ontology: tool for the unification of biology. The Gene Ontology Consortium. </w:t>
      </w:r>
      <w:r w:rsidRPr="00547F67">
        <w:rPr>
          <w:rFonts w:ascii="Garamond" w:hAnsi="Garamond"/>
          <w:i/>
          <w:sz w:val="20"/>
          <w:szCs w:val="20"/>
        </w:rPr>
        <w:t>Nature genetics</w:t>
      </w:r>
      <w:r w:rsidRPr="00547F67">
        <w:rPr>
          <w:rFonts w:ascii="Garamond" w:hAnsi="Garamond"/>
          <w:sz w:val="20"/>
          <w:szCs w:val="20"/>
        </w:rPr>
        <w:t xml:space="preserve"> 25, 25-29 (2000).</w:t>
      </w:r>
    </w:p>
    <w:p w14:paraId="649085FA" w14:textId="77777777" w:rsidR="00FE6478" w:rsidRPr="00547F67" w:rsidRDefault="00FE6478" w:rsidP="00FE6478">
      <w:pPr>
        <w:pStyle w:val="FootnoteText"/>
        <w:numPr>
          <w:ilvl w:val="0"/>
          <w:numId w:val="9"/>
        </w:numPr>
        <w:tabs>
          <w:tab w:val="left" w:pos="270"/>
        </w:tabs>
      </w:pPr>
      <w:r w:rsidRPr="00547F67">
        <w:rPr>
          <w:rFonts w:cs="Times New Roman"/>
        </w:rPr>
        <w:t xml:space="preserve">Smith B, Ashburner M, </w:t>
      </w:r>
      <w:proofErr w:type="spellStart"/>
      <w:r w:rsidRPr="00547F67">
        <w:rPr>
          <w:rFonts w:cs="Times New Roman"/>
        </w:rPr>
        <w:t>Rosse</w:t>
      </w:r>
      <w:proofErr w:type="spellEnd"/>
      <w:r w:rsidRPr="00547F67">
        <w:rPr>
          <w:rFonts w:cs="Times New Roman"/>
        </w:rPr>
        <w:t xml:space="preserve"> C, Bard J, Bug W, </w:t>
      </w:r>
      <w:proofErr w:type="spellStart"/>
      <w:r w:rsidRPr="00547F67">
        <w:rPr>
          <w:rFonts w:cs="Times New Roman"/>
        </w:rPr>
        <w:t>Ceusters</w:t>
      </w:r>
      <w:proofErr w:type="spellEnd"/>
      <w:r w:rsidRPr="00547F67">
        <w:rPr>
          <w:rFonts w:cs="Times New Roman"/>
        </w:rPr>
        <w:t xml:space="preserve"> W, et al. The OBO Foundry: coordinated evolution of ontologies to support biomedical data integration. </w:t>
      </w:r>
      <w:r w:rsidRPr="00547F67">
        <w:rPr>
          <w:rFonts w:cs="Times New Roman"/>
          <w:i/>
          <w:iCs/>
        </w:rPr>
        <w:t xml:space="preserve">Nat </w:t>
      </w:r>
      <w:proofErr w:type="spellStart"/>
      <w:r w:rsidRPr="00547F67">
        <w:rPr>
          <w:rFonts w:cs="Times New Roman"/>
          <w:i/>
          <w:iCs/>
        </w:rPr>
        <w:t>Biotechnol</w:t>
      </w:r>
      <w:proofErr w:type="spellEnd"/>
      <w:r w:rsidRPr="00547F67">
        <w:rPr>
          <w:rFonts w:cs="Times New Roman"/>
        </w:rPr>
        <w:t>. 2007; 25:1251–1255. doi:10.1038/nbt1346.</w:t>
      </w:r>
    </w:p>
    <w:p w14:paraId="1770B78B" w14:textId="77777777" w:rsidR="00FE6478" w:rsidRPr="00547F67" w:rsidRDefault="00FE6478" w:rsidP="00FE6478">
      <w:pPr>
        <w:pStyle w:val="FootnoteText"/>
        <w:numPr>
          <w:ilvl w:val="0"/>
          <w:numId w:val="9"/>
        </w:numPr>
        <w:tabs>
          <w:tab w:val="left" w:pos="270"/>
        </w:tabs>
      </w:pPr>
      <w:r w:rsidRPr="00547F67">
        <w:rPr>
          <w:rFonts w:cs="Times New Roman"/>
        </w:rPr>
        <w:t xml:space="preserve">Smith, B. Classifying Processes: An Essay in Applied Ontology. Ratio.2012.  (4):463-488. </w:t>
      </w:r>
    </w:p>
    <w:p w14:paraId="5A3DFC4D" w14:textId="77777777" w:rsidR="00FE6478" w:rsidRPr="00547F67" w:rsidRDefault="00FE6478" w:rsidP="00FE6478">
      <w:pPr>
        <w:pStyle w:val="FootnoteText"/>
        <w:numPr>
          <w:ilvl w:val="0"/>
          <w:numId w:val="9"/>
        </w:numPr>
        <w:tabs>
          <w:tab w:val="left" w:pos="270"/>
        </w:tabs>
      </w:pPr>
      <w:r w:rsidRPr="00547F67">
        <w:rPr>
          <w:rFonts w:cs="Times New Roman"/>
        </w:rPr>
        <w:t xml:space="preserve">Smith, B. On Classifying Material Entities in Basic Formal Ontology. Interdisciplinary Ontology: Proceedings of the Third Interdisciplinary Ontology Meeting. Tokyo: Keio University Press. 2012. 1-13.  </w:t>
      </w:r>
    </w:p>
    <w:p w14:paraId="170507A4" w14:textId="77777777" w:rsidR="00FE6478" w:rsidRPr="00547F67" w:rsidRDefault="00FE6478" w:rsidP="00FE6478">
      <w:pPr>
        <w:pStyle w:val="FootnoteText"/>
        <w:numPr>
          <w:ilvl w:val="0"/>
          <w:numId w:val="9"/>
        </w:numPr>
        <w:tabs>
          <w:tab w:val="left" w:pos="270"/>
        </w:tabs>
      </w:pPr>
      <w:r w:rsidRPr="00547F67">
        <w:rPr>
          <w:rFonts w:cs="Times New Roman"/>
        </w:rPr>
        <w:t xml:space="preserve">Spear, A., </w:t>
      </w:r>
      <w:proofErr w:type="spellStart"/>
      <w:r w:rsidRPr="00547F67">
        <w:rPr>
          <w:rFonts w:cs="Times New Roman"/>
        </w:rPr>
        <w:t>Ceusters</w:t>
      </w:r>
      <w:proofErr w:type="spellEnd"/>
      <w:r w:rsidRPr="00547F67">
        <w:rPr>
          <w:rFonts w:cs="Times New Roman"/>
        </w:rPr>
        <w:t xml:space="preserve">, W., Smith, B. Functions in Basic Formal Ontology. Applied Ontology. 2016. (11):103-128. </w:t>
      </w:r>
    </w:p>
    <w:p w14:paraId="3702E71C" w14:textId="77777777" w:rsidR="00FE6478" w:rsidRPr="00547F67" w:rsidRDefault="00FE6478" w:rsidP="00FE6478">
      <w:pPr>
        <w:pStyle w:val="FootnoteText"/>
        <w:numPr>
          <w:ilvl w:val="0"/>
          <w:numId w:val="9"/>
        </w:numPr>
        <w:tabs>
          <w:tab w:val="left" w:pos="270"/>
        </w:tabs>
      </w:pPr>
      <w:r w:rsidRPr="00547F67">
        <w:rPr>
          <w:rFonts w:cs="Times New Roman"/>
        </w:rPr>
        <w:t xml:space="preserve">Cowell LG, Smith B. Infectious Diseases Ontology. In: </w:t>
      </w:r>
      <w:proofErr w:type="spellStart"/>
      <w:r w:rsidRPr="00547F67">
        <w:rPr>
          <w:rFonts w:cs="Times New Roman"/>
        </w:rPr>
        <w:t>Sintchenko</w:t>
      </w:r>
      <w:proofErr w:type="spellEnd"/>
      <w:r w:rsidRPr="00547F67">
        <w:rPr>
          <w:rFonts w:cs="Times New Roman"/>
        </w:rPr>
        <w:t xml:space="preserve"> V, editor. </w:t>
      </w:r>
      <w:r w:rsidRPr="00547F67">
        <w:rPr>
          <w:rFonts w:cs="Times New Roman"/>
          <w:i/>
          <w:iCs/>
        </w:rPr>
        <w:t>Infectious Disease Informatics</w:t>
      </w:r>
      <w:r w:rsidRPr="00547F67">
        <w:rPr>
          <w:rFonts w:cs="Times New Roman"/>
        </w:rPr>
        <w:t>. New York, NY: Springer; 2010. p. 373-95.</w:t>
      </w:r>
    </w:p>
    <w:p w14:paraId="0568F06C" w14:textId="77777777" w:rsidR="00FE6478" w:rsidRPr="00547F67" w:rsidRDefault="00FE6478" w:rsidP="00FE6478">
      <w:pPr>
        <w:pStyle w:val="FootnoteText"/>
        <w:numPr>
          <w:ilvl w:val="0"/>
          <w:numId w:val="9"/>
        </w:numPr>
        <w:tabs>
          <w:tab w:val="left" w:pos="270"/>
        </w:tabs>
      </w:pPr>
      <w:r w:rsidRPr="00547F67">
        <w:rPr>
          <w:rFonts w:cs="Times New Roman"/>
        </w:rPr>
        <w:t xml:space="preserve">Lin Y, Xiang Z, He Y. Brucellosis ontology (IDOBRU) as an extension of the infectious disease ontology. </w:t>
      </w:r>
      <w:r w:rsidRPr="00547F67">
        <w:rPr>
          <w:rFonts w:cs="Times New Roman"/>
          <w:i/>
          <w:iCs/>
        </w:rPr>
        <w:t xml:space="preserve">J Biomed </w:t>
      </w:r>
      <w:proofErr w:type="spellStart"/>
      <w:r w:rsidRPr="00547F67">
        <w:rPr>
          <w:rFonts w:cs="Times New Roman"/>
          <w:i/>
          <w:iCs/>
        </w:rPr>
        <w:t>Semant</w:t>
      </w:r>
      <w:proofErr w:type="spellEnd"/>
      <w:r w:rsidRPr="00547F67">
        <w:rPr>
          <w:rFonts w:cs="Times New Roman"/>
        </w:rPr>
        <w:t xml:space="preserve">. 2011; </w:t>
      </w:r>
      <w:proofErr w:type="spellStart"/>
      <w:r w:rsidRPr="00547F67">
        <w:rPr>
          <w:rFonts w:cs="Times New Roman"/>
          <w:shd w:val="clear" w:color="auto" w:fill="FFFFFF"/>
        </w:rPr>
        <w:t>doi</w:t>
      </w:r>
      <w:proofErr w:type="spellEnd"/>
      <w:r w:rsidRPr="00547F67">
        <w:rPr>
          <w:rFonts w:cs="Times New Roman"/>
          <w:shd w:val="clear" w:color="auto" w:fill="FFFFFF"/>
        </w:rPr>
        <w:t>: </w:t>
      </w:r>
      <w:r w:rsidRPr="00547F67">
        <w:rPr>
          <w:rFonts w:cs="Times New Roman"/>
        </w:rPr>
        <w:t>10.1186/2041-1480-2-9.</w:t>
      </w:r>
    </w:p>
    <w:p w14:paraId="25DC0B25" w14:textId="77777777" w:rsidR="00FE6478" w:rsidRPr="00547F67" w:rsidRDefault="00FE6478" w:rsidP="00FE6478">
      <w:pPr>
        <w:pStyle w:val="FootnoteText"/>
        <w:numPr>
          <w:ilvl w:val="0"/>
          <w:numId w:val="9"/>
        </w:numPr>
        <w:tabs>
          <w:tab w:val="left" w:pos="270"/>
        </w:tabs>
      </w:pPr>
      <w:r w:rsidRPr="00547F67">
        <w:rPr>
          <w:rFonts w:cs="Times New Roman"/>
          <w:color w:val="000000" w:themeColor="text1"/>
          <w:shd w:val="clear" w:color="auto" w:fill="FFFFFF"/>
        </w:rPr>
        <w:t xml:space="preserve">Lin Y, Xiang Z, He Y. Ontology-based representation and analysis of host-Brucella interactions. </w:t>
      </w:r>
      <w:r w:rsidRPr="00547F67">
        <w:rPr>
          <w:rFonts w:cs="Times New Roman"/>
          <w:i/>
          <w:iCs/>
          <w:color w:val="000000" w:themeColor="text1"/>
        </w:rPr>
        <w:t xml:space="preserve">J Biomed </w:t>
      </w:r>
      <w:proofErr w:type="spellStart"/>
      <w:r w:rsidRPr="00547F67">
        <w:rPr>
          <w:rFonts w:cs="Times New Roman"/>
          <w:i/>
          <w:iCs/>
          <w:color w:val="000000" w:themeColor="text1"/>
        </w:rPr>
        <w:t>Semant</w:t>
      </w:r>
      <w:proofErr w:type="spellEnd"/>
      <w:r w:rsidRPr="00547F67">
        <w:rPr>
          <w:rFonts w:cs="Times New Roman"/>
          <w:color w:val="000000" w:themeColor="text1"/>
        </w:rPr>
        <w:t>.</w:t>
      </w:r>
      <w:r w:rsidRPr="00547F67">
        <w:rPr>
          <w:rFonts w:cs="Times New Roman"/>
          <w:color w:val="000000" w:themeColor="text1"/>
          <w:shd w:val="clear" w:color="auto" w:fill="FFFFFF"/>
        </w:rPr>
        <w:t xml:space="preserve"> 2015; </w:t>
      </w:r>
      <w:proofErr w:type="spellStart"/>
      <w:r w:rsidRPr="00547F67">
        <w:rPr>
          <w:rFonts w:cs="Times New Roman"/>
          <w:color w:val="000000" w:themeColor="text1"/>
          <w:shd w:val="clear" w:color="auto" w:fill="FFFFFF"/>
        </w:rPr>
        <w:t>doi</w:t>
      </w:r>
      <w:proofErr w:type="spellEnd"/>
      <w:r w:rsidRPr="00547F67">
        <w:rPr>
          <w:rFonts w:cs="Times New Roman"/>
          <w:color w:val="000000" w:themeColor="text1"/>
          <w:shd w:val="clear" w:color="auto" w:fill="FFFFFF"/>
        </w:rPr>
        <w:t>: 10.1186/s13326-015-0036-y.</w:t>
      </w:r>
    </w:p>
    <w:p w14:paraId="05A44EDB" w14:textId="77777777" w:rsidR="00FE6478" w:rsidRPr="00547F67" w:rsidRDefault="00FE6478" w:rsidP="00FE6478">
      <w:pPr>
        <w:pStyle w:val="FootnoteText"/>
        <w:numPr>
          <w:ilvl w:val="0"/>
          <w:numId w:val="9"/>
        </w:numPr>
        <w:tabs>
          <w:tab w:val="left" w:pos="270"/>
        </w:tabs>
      </w:pPr>
      <w:r w:rsidRPr="00547F67">
        <w:rPr>
          <w:rFonts w:cs="Times New Roman"/>
          <w:color w:val="000000" w:themeColor="text1"/>
          <w:shd w:val="clear" w:color="auto" w:fill="FFFFFF"/>
        </w:rPr>
        <w:t xml:space="preserve">Luciano J, </w:t>
      </w:r>
      <w:proofErr w:type="spellStart"/>
      <w:r w:rsidRPr="00547F67">
        <w:rPr>
          <w:rFonts w:cs="Times New Roman"/>
          <w:color w:val="000000" w:themeColor="text1"/>
          <w:shd w:val="clear" w:color="auto" w:fill="FFFFFF"/>
        </w:rPr>
        <w:t>Schriml</w:t>
      </w:r>
      <w:proofErr w:type="spellEnd"/>
      <w:r w:rsidRPr="00547F67">
        <w:rPr>
          <w:rFonts w:cs="Times New Roman"/>
          <w:color w:val="000000" w:themeColor="text1"/>
          <w:shd w:val="clear" w:color="auto" w:fill="FFFFFF"/>
        </w:rPr>
        <w:t xml:space="preserve"> L, Squires B, Scheuermann R. The Influenza Infectious Disease Ontology (I-IDO). </w:t>
      </w:r>
      <w:r w:rsidRPr="00547F67">
        <w:rPr>
          <w:rFonts w:cs="Times New Roman"/>
          <w:i/>
          <w:iCs/>
          <w:color w:val="000000" w:themeColor="text1"/>
          <w:shd w:val="clear" w:color="auto" w:fill="FFFFFF"/>
        </w:rPr>
        <w:t>The 11th Annual Bio-Ontologies Meeting, ISMB</w:t>
      </w:r>
      <w:r w:rsidRPr="00547F67">
        <w:rPr>
          <w:rFonts w:cs="Times New Roman"/>
          <w:color w:val="000000" w:themeColor="text1"/>
          <w:shd w:val="clear" w:color="auto" w:fill="FFFFFF"/>
        </w:rPr>
        <w:t>. 2008, 20 July; Toronto, Canada. </w:t>
      </w:r>
    </w:p>
    <w:p w14:paraId="0B71D4D2" w14:textId="77777777" w:rsidR="00FE6478" w:rsidRPr="00547F67" w:rsidRDefault="00FE6478" w:rsidP="00FE6478">
      <w:pPr>
        <w:pStyle w:val="FootnoteText"/>
        <w:numPr>
          <w:ilvl w:val="0"/>
          <w:numId w:val="9"/>
        </w:numPr>
        <w:tabs>
          <w:tab w:val="left" w:pos="270"/>
        </w:tabs>
      </w:pPr>
      <w:bookmarkStart w:id="16" w:name="_Hlk48901335"/>
      <w:r w:rsidRPr="00547F67">
        <w:t>He, Y.</w:t>
      </w:r>
      <w:r w:rsidRPr="00547F67">
        <w:rPr>
          <w:i/>
        </w:rPr>
        <w:t xml:space="preserve"> et al.</w:t>
      </w:r>
      <w:r w:rsidRPr="00547F67">
        <w:t xml:space="preserve"> CIDO, a community-based ontology for coronavirus disease knowledge and data integration, sharing, and analysis. </w:t>
      </w:r>
      <w:r w:rsidRPr="00547F67">
        <w:rPr>
          <w:i/>
        </w:rPr>
        <w:t>Scientific data</w:t>
      </w:r>
      <w:r w:rsidRPr="00547F67">
        <w:t xml:space="preserve">. 2020. (7):181. </w:t>
      </w:r>
    </w:p>
    <w:p w14:paraId="28FE24AD" w14:textId="77777777" w:rsidR="00FE6478" w:rsidRPr="00547F67" w:rsidRDefault="00FE6478" w:rsidP="00FE6478">
      <w:pPr>
        <w:pStyle w:val="FootnoteText"/>
        <w:numPr>
          <w:ilvl w:val="0"/>
          <w:numId w:val="9"/>
        </w:numPr>
        <w:tabs>
          <w:tab w:val="left" w:pos="270"/>
        </w:tabs>
      </w:pPr>
      <w:bookmarkStart w:id="17" w:name="_Hlk48901328"/>
      <w:bookmarkEnd w:id="16"/>
      <w:r w:rsidRPr="00547F67">
        <w:t xml:space="preserve">Babcock, S. Cowell, L. Beverley, J. Smith, B. (2020). </w:t>
      </w:r>
      <w:r w:rsidRPr="00547F67">
        <w:rPr>
          <w:i/>
          <w:iCs/>
        </w:rPr>
        <w:t>The Infectious Disease Ontology in the Age of COVID-19</w:t>
      </w:r>
      <w:r w:rsidRPr="00547F67">
        <w:t xml:space="preserve">. OSF Preprint. </w:t>
      </w:r>
      <w:hyperlink r:id="rId48" w:history="1">
        <w:r w:rsidRPr="00547F67">
          <w:rPr>
            <w:rStyle w:val="Hyperlink"/>
          </w:rPr>
          <w:t>https://osf.io/2w865/</w:t>
        </w:r>
      </w:hyperlink>
    </w:p>
    <w:bookmarkEnd w:id="17"/>
    <w:p w14:paraId="38D1D704" w14:textId="77777777" w:rsidR="00FE6478" w:rsidRPr="00547F67" w:rsidRDefault="00FE6478" w:rsidP="00FE6478">
      <w:pPr>
        <w:pStyle w:val="FootnoteText"/>
        <w:numPr>
          <w:ilvl w:val="0"/>
          <w:numId w:val="9"/>
        </w:numPr>
        <w:tabs>
          <w:tab w:val="left" w:pos="270"/>
        </w:tabs>
      </w:pPr>
      <w:r w:rsidRPr="00547F67">
        <w:t xml:space="preserve">Babcock, S. Cowell, L. Beverley, J. Smith, B. (2020). </w:t>
      </w:r>
      <w:r w:rsidRPr="00547F67">
        <w:rPr>
          <w:iCs/>
        </w:rPr>
        <w:t>Supplementary Documentation to [20]</w:t>
      </w:r>
      <w:r w:rsidRPr="00547F67">
        <w:t>.</w:t>
      </w:r>
    </w:p>
    <w:p w14:paraId="653289F2" w14:textId="77777777" w:rsidR="00FE6478" w:rsidRPr="00547F67" w:rsidRDefault="00FE6478" w:rsidP="00FE6478">
      <w:pPr>
        <w:pStyle w:val="FootnoteText"/>
        <w:numPr>
          <w:ilvl w:val="0"/>
          <w:numId w:val="9"/>
        </w:numPr>
        <w:tabs>
          <w:tab w:val="left" w:pos="270"/>
        </w:tabs>
      </w:pPr>
      <w:r w:rsidRPr="00547F67">
        <w:t xml:space="preserve">Seppala, S., </w:t>
      </w:r>
      <w:proofErr w:type="spellStart"/>
      <w:r w:rsidRPr="00547F67">
        <w:t>Ruttenberg</w:t>
      </w:r>
      <w:proofErr w:type="spellEnd"/>
      <w:r w:rsidRPr="00547F67">
        <w:t xml:space="preserve">, A., Schreiber, Y., Smith, B. (2016). </w:t>
      </w:r>
      <w:r w:rsidRPr="00547F67">
        <w:rPr>
          <w:i/>
          <w:iCs/>
        </w:rPr>
        <w:t>Definitions in Ontologies</w:t>
      </w:r>
      <w:r w:rsidRPr="00547F67">
        <w:t xml:space="preserve">. Cahiers de </w:t>
      </w:r>
      <w:proofErr w:type="spellStart"/>
      <w:r w:rsidRPr="00547F67">
        <w:t>Lexicologie</w:t>
      </w:r>
      <w:proofErr w:type="spellEnd"/>
      <w:r w:rsidRPr="00547F67">
        <w:t>. 109(2):175-207.</w:t>
      </w:r>
    </w:p>
    <w:p w14:paraId="5EE2EC6B" w14:textId="77777777" w:rsidR="00FE6478" w:rsidRPr="00547F67" w:rsidRDefault="00FE6478" w:rsidP="00FE6478">
      <w:pPr>
        <w:pStyle w:val="FootnoteText"/>
        <w:numPr>
          <w:ilvl w:val="0"/>
          <w:numId w:val="9"/>
        </w:numPr>
        <w:tabs>
          <w:tab w:val="left" w:pos="270"/>
        </w:tabs>
      </w:pPr>
      <w:r w:rsidRPr="00547F67">
        <w:rPr>
          <w:rFonts w:cs="Times New Roman"/>
          <w:color w:val="000000" w:themeColor="text1"/>
          <w:shd w:val="clear" w:color="auto" w:fill="FFFFFF"/>
        </w:rPr>
        <w:t xml:space="preserve">Bandrowski A, Brinkman R, </w:t>
      </w:r>
      <w:proofErr w:type="spellStart"/>
      <w:r w:rsidRPr="00547F67">
        <w:rPr>
          <w:rFonts w:cs="Times New Roman"/>
          <w:color w:val="000000" w:themeColor="text1"/>
          <w:shd w:val="clear" w:color="auto" w:fill="FFFFFF"/>
        </w:rPr>
        <w:t>Brochhausen</w:t>
      </w:r>
      <w:proofErr w:type="spellEnd"/>
      <w:r w:rsidRPr="00547F67">
        <w:rPr>
          <w:rFonts w:cs="Times New Roman"/>
          <w:color w:val="000000" w:themeColor="text1"/>
          <w:shd w:val="clear" w:color="auto" w:fill="FFFFFF"/>
        </w:rPr>
        <w:t xml:space="preserve"> M, Brush MH, Bug B, </w:t>
      </w:r>
      <w:proofErr w:type="spellStart"/>
      <w:r w:rsidRPr="00547F67">
        <w:rPr>
          <w:rFonts w:cs="Times New Roman"/>
          <w:color w:val="000000" w:themeColor="text1"/>
          <w:shd w:val="clear" w:color="auto" w:fill="FFFFFF"/>
        </w:rPr>
        <w:t>Chibucos</w:t>
      </w:r>
      <w:proofErr w:type="spellEnd"/>
      <w:r w:rsidRPr="00547F67">
        <w:rPr>
          <w:rFonts w:cs="Times New Roman"/>
          <w:color w:val="000000" w:themeColor="text1"/>
          <w:shd w:val="clear" w:color="auto" w:fill="FFFFFF"/>
        </w:rPr>
        <w:t xml:space="preserve"> MC, et al. The Ontology for Biomedical Investigations. </w:t>
      </w:r>
      <w:r w:rsidRPr="00547F67">
        <w:rPr>
          <w:rFonts w:cs="Times New Roman"/>
          <w:i/>
          <w:iCs/>
          <w:color w:val="000000" w:themeColor="text1"/>
          <w:shd w:val="clear" w:color="auto" w:fill="FFFFFF"/>
        </w:rPr>
        <w:t>PLOS ONE</w:t>
      </w:r>
      <w:r w:rsidRPr="00547F67">
        <w:rPr>
          <w:rFonts w:cs="Times New Roman"/>
          <w:color w:val="000000" w:themeColor="text1"/>
          <w:shd w:val="clear" w:color="auto" w:fill="FFFFFF"/>
        </w:rPr>
        <w:t>. 2016; 11(4</w:t>
      </w:r>
      <w:proofErr w:type="gramStart"/>
      <w:r w:rsidRPr="00547F67">
        <w:rPr>
          <w:rFonts w:cs="Times New Roman"/>
          <w:color w:val="000000" w:themeColor="text1"/>
          <w:shd w:val="clear" w:color="auto" w:fill="FFFFFF"/>
        </w:rPr>
        <w:t>):e</w:t>
      </w:r>
      <w:proofErr w:type="gramEnd"/>
      <w:r w:rsidRPr="00547F67">
        <w:rPr>
          <w:rFonts w:cs="Times New Roman"/>
          <w:color w:val="000000" w:themeColor="text1"/>
          <w:shd w:val="clear" w:color="auto" w:fill="FFFFFF"/>
        </w:rPr>
        <w:t xml:space="preserve">0154556. </w:t>
      </w:r>
      <w:proofErr w:type="spellStart"/>
      <w:r w:rsidRPr="00547F67">
        <w:rPr>
          <w:rFonts w:cs="Times New Roman"/>
          <w:color w:val="000000" w:themeColor="text1"/>
          <w:shd w:val="clear" w:color="auto" w:fill="FFFFFF"/>
        </w:rPr>
        <w:t>doi</w:t>
      </w:r>
      <w:proofErr w:type="spellEnd"/>
      <w:r w:rsidRPr="00547F67">
        <w:rPr>
          <w:rFonts w:cs="Times New Roman"/>
          <w:color w:val="000000" w:themeColor="text1"/>
          <w:shd w:val="clear" w:color="auto" w:fill="FFFFFF"/>
        </w:rPr>
        <w:t xml:space="preserve">: </w:t>
      </w:r>
      <w:r w:rsidRPr="00547F67">
        <w:rPr>
          <w:rFonts w:cs="Times New Roman"/>
          <w:color w:val="000000" w:themeColor="text1"/>
        </w:rPr>
        <w:t>10.1371/journal.pone.0154556.</w:t>
      </w:r>
    </w:p>
    <w:p w14:paraId="4294A71A" w14:textId="77777777" w:rsidR="00FE6478" w:rsidRPr="00547F67" w:rsidRDefault="00FE6478" w:rsidP="00FE6478">
      <w:pPr>
        <w:pStyle w:val="FootnoteText"/>
        <w:numPr>
          <w:ilvl w:val="0"/>
          <w:numId w:val="9"/>
        </w:numPr>
        <w:tabs>
          <w:tab w:val="left" w:pos="270"/>
        </w:tabs>
        <w:rPr>
          <w:rStyle w:val="Hyperlink"/>
        </w:rPr>
      </w:pPr>
      <w:r w:rsidRPr="00547F67">
        <w:t xml:space="preserve">Scheuermann, R., </w:t>
      </w:r>
      <w:proofErr w:type="spellStart"/>
      <w:r w:rsidRPr="00547F67">
        <w:t>Ceusters</w:t>
      </w:r>
      <w:proofErr w:type="spellEnd"/>
      <w:r w:rsidRPr="00547F67">
        <w:t xml:space="preserve">, W., Smith, B. (2009). </w:t>
      </w:r>
      <w:r w:rsidRPr="00547F67">
        <w:rPr>
          <w:i/>
          <w:iCs/>
        </w:rPr>
        <w:t>Towards an Ontological Treatment of Disease and Diagnosis</w:t>
      </w:r>
      <w:r w:rsidRPr="00547F67">
        <w:t xml:space="preserve">. AMIA Joint Summit on Translational Science. 116-20. </w:t>
      </w:r>
      <w:hyperlink r:id="rId49" w:history="1">
        <w:r w:rsidRPr="00547F67">
          <w:rPr>
            <w:rStyle w:val="Hyperlink"/>
          </w:rPr>
          <w:t>https://www.ncbi.nlm.nih.gov/pmc/articles/PMC3041577/</w:t>
        </w:r>
      </w:hyperlink>
    </w:p>
    <w:p w14:paraId="5BDB6F4E" w14:textId="77777777" w:rsidR="00FE6478" w:rsidRPr="00547F67" w:rsidRDefault="00FE6478" w:rsidP="00FE6478">
      <w:pPr>
        <w:pStyle w:val="FootnoteText"/>
        <w:numPr>
          <w:ilvl w:val="0"/>
          <w:numId w:val="9"/>
        </w:numPr>
        <w:tabs>
          <w:tab w:val="left" w:pos="270"/>
        </w:tabs>
      </w:pPr>
      <w:proofErr w:type="spellStart"/>
      <w:r w:rsidRPr="00547F67">
        <w:t>Foulger</w:t>
      </w:r>
      <w:proofErr w:type="spellEnd"/>
      <w:r w:rsidRPr="00547F67">
        <w:t xml:space="preserve">, R. E., </w:t>
      </w:r>
      <w:proofErr w:type="spellStart"/>
      <w:r w:rsidRPr="00547F67">
        <w:t>Osumi</w:t>
      </w:r>
      <w:proofErr w:type="spellEnd"/>
      <w:r w:rsidRPr="00547F67">
        <w:t xml:space="preserve">-Sutherland, D. et. al. (2015). </w:t>
      </w:r>
      <w:r w:rsidRPr="00547F67">
        <w:rPr>
          <w:i/>
          <w:iCs/>
        </w:rPr>
        <w:t>Representing Virus-Host Interactions and other Multi-Organism Processes in the Gene Ontology</w:t>
      </w:r>
      <w:r w:rsidRPr="00547F67">
        <w:t xml:space="preserve">. BMC Microbiology. 15. 146. Doi: </w:t>
      </w:r>
      <w:hyperlink r:id="rId50" w:tgtFrame="pmc_ext" w:history="1">
        <w:r w:rsidRPr="00547F67">
          <w:rPr>
            <w:rStyle w:val="Hyperlink"/>
            <w:rFonts w:cs="Arial"/>
            <w:shd w:val="clear" w:color="auto" w:fill="FFFFFF"/>
          </w:rPr>
          <w:t>10.1186/s12866-015-0481-x</w:t>
        </w:r>
      </w:hyperlink>
      <w:r w:rsidRPr="00547F67">
        <w:t>. ncbi.nlm.nih.gov/</w:t>
      </w:r>
      <w:proofErr w:type="spellStart"/>
      <w:r w:rsidRPr="00547F67">
        <w:t>pmc</w:t>
      </w:r>
      <w:proofErr w:type="spellEnd"/>
      <w:r w:rsidRPr="00547F67">
        <w:t>/articles/PMC4517558/</w:t>
      </w:r>
    </w:p>
    <w:p w14:paraId="0C49DB88" w14:textId="77777777" w:rsidR="00FE6478" w:rsidRPr="00547F67" w:rsidRDefault="00FE6478" w:rsidP="00FE6478">
      <w:pPr>
        <w:pStyle w:val="FootnoteText"/>
        <w:numPr>
          <w:ilvl w:val="0"/>
          <w:numId w:val="9"/>
        </w:numPr>
        <w:tabs>
          <w:tab w:val="left" w:pos="270"/>
        </w:tabs>
        <w:rPr>
          <w:rStyle w:val="Hyperlink"/>
        </w:rPr>
      </w:pPr>
      <w:proofErr w:type="spellStart"/>
      <w:r w:rsidRPr="00547F67">
        <w:t>Hulo</w:t>
      </w:r>
      <w:proofErr w:type="spellEnd"/>
      <w:r w:rsidRPr="00547F67">
        <w:t xml:space="preserve">, C., Masson. P., et. al. (2017). </w:t>
      </w:r>
      <w:r w:rsidRPr="00547F67">
        <w:rPr>
          <w:i/>
          <w:iCs/>
        </w:rPr>
        <w:t xml:space="preserve">The </w:t>
      </w:r>
      <w:proofErr w:type="gramStart"/>
      <w:r w:rsidRPr="00547F67">
        <w:rPr>
          <w:i/>
          <w:iCs/>
        </w:rPr>
        <w:t>Ins</w:t>
      </w:r>
      <w:proofErr w:type="gramEnd"/>
      <w:r w:rsidRPr="00547F67">
        <w:rPr>
          <w:i/>
          <w:iCs/>
        </w:rPr>
        <w:t xml:space="preserve"> and Outs of Eukaryotic Viruses: Knowledge Base and Ontology of a Viral Infection</w:t>
      </w:r>
      <w:r w:rsidRPr="00547F67">
        <w:t xml:space="preserve">. </w:t>
      </w:r>
      <w:proofErr w:type="spellStart"/>
      <w:r w:rsidRPr="00547F67">
        <w:t>PLoS</w:t>
      </w:r>
      <w:proofErr w:type="spellEnd"/>
      <w:r w:rsidRPr="00547F67">
        <w:t xml:space="preserve"> One. 12:2. </w:t>
      </w:r>
      <w:proofErr w:type="spellStart"/>
      <w:r w:rsidRPr="00547F67">
        <w:rPr>
          <w:rFonts w:cs="Arial"/>
          <w:shd w:val="clear" w:color="auto" w:fill="FFFFFF"/>
        </w:rPr>
        <w:t>doi</w:t>
      </w:r>
      <w:proofErr w:type="spellEnd"/>
      <w:r w:rsidRPr="00547F67">
        <w:rPr>
          <w:rFonts w:cs="Arial"/>
          <w:shd w:val="clear" w:color="auto" w:fill="FFFFFF"/>
        </w:rPr>
        <w:t>: </w:t>
      </w:r>
      <w:hyperlink r:id="rId51" w:tgtFrame="pmc_ext" w:history="1">
        <w:r w:rsidRPr="00547F67">
          <w:rPr>
            <w:rStyle w:val="Hyperlink"/>
            <w:rFonts w:cs="Arial"/>
            <w:shd w:val="clear" w:color="auto" w:fill="FFFFFF"/>
          </w:rPr>
          <w:t>10.1371/journal.pone.0171746</w:t>
        </w:r>
      </w:hyperlink>
      <w:r w:rsidRPr="00547F67">
        <w:t xml:space="preserve">. </w:t>
      </w:r>
      <w:hyperlink r:id="rId52" w:history="1">
        <w:r w:rsidRPr="00547F67">
          <w:rPr>
            <w:rStyle w:val="Hyperlink"/>
          </w:rPr>
          <w:t>https://www.ncbi.nlm.nih.gov/pmc/articles/PMC5313201/</w:t>
        </w:r>
      </w:hyperlink>
    </w:p>
    <w:p w14:paraId="08779BDE" w14:textId="77777777" w:rsidR="00FE6478" w:rsidRPr="00547F67" w:rsidRDefault="00FE6478" w:rsidP="00FE6478">
      <w:pPr>
        <w:pStyle w:val="FootnoteText"/>
        <w:numPr>
          <w:ilvl w:val="0"/>
          <w:numId w:val="9"/>
        </w:numPr>
        <w:tabs>
          <w:tab w:val="left" w:pos="270"/>
        </w:tabs>
      </w:pPr>
      <w:proofErr w:type="spellStart"/>
      <w:r w:rsidRPr="00547F67">
        <w:t>Raoult</w:t>
      </w:r>
      <w:proofErr w:type="spellEnd"/>
      <w:r w:rsidRPr="00547F67">
        <w:t xml:space="preserve">, D. (2014). </w:t>
      </w:r>
      <w:r w:rsidRPr="00547F67">
        <w:rPr>
          <w:i/>
          <w:iCs/>
        </w:rPr>
        <w:t>How the Virophage Compels the Need to Readdress the Classification of Microbes</w:t>
      </w:r>
      <w:r w:rsidRPr="00547F67">
        <w:t xml:space="preserve">. Virology. Doi: </w:t>
      </w:r>
      <w:hyperlink r:id="rId53" w:tgtFrame="_blank" w:tooltip="Persistent link using digital object identifier" w:history="1">
        <w:r w:rsidRPr="00547F67">
          <w:rPr>
            <w:rStyle w:val="Hyperlink"/>
            <w:rFonts w:cs="Arial"/>
          </w:rPr>
          <w:t>10.1016/j.virol.2014.11.014</w:t>
        </w:r>
      </w:hyperlink>
      <w:r w:rsidRPr="00547F67">
        <w:t xml:space="preserve">. </w:t>
      </w:r>
      <w:hyperlink r:id="rId54" w:history="1">
        <w:r w:rsidRPr="00547F67">
          <w:rPr>
            <w:rStyle w:val="Hyperlink"/>
          </w:rPr>
          <w:t>https://www.sciencedirect.com/science/article/pii/S0042682214005157</w:t>
        </w:r>
      </w:hyperlink>
    </w:p>
    <w:p w14:paraId="6FA3549C" w14:textId="77777777" w:rsidR="00FE6478" w:rsidRPr="00547F67" w:rsidRDefault="00FE6478" w:rsidP="00FE6478">
      <w:pPr>
        <w:pStyle w:val="FootnoteText"/>
        <w:numPr>
          <w:ilvl w:val="0"/>
          <w:numId w:val="9"/>
        </w:numPr>
        <w:tabs>
          <w:tab w:val="left" w:pos="270"/>
        </w:tabs>
        <w:rPr>
          <w:rStyle w:val="Hyperlink"/>
        </w:rPr>
      </w:pPr>
      <w:proofErr w:type="spellStart"/>
      <w:r w:rsidRPr="00547F67">
        <w:t>Roault</w:t>
      </w:r>
      <w:proofErr w:type="spellEnd"/>
      <w:r w:rsidRPr="00547F67">
        <w:t xml:space="preserve">, D. </w:t>
      </w:r>
      <w:proofErr w:type="spellStart"/>
      <w:r w:rsidRPr="00547F67">
        <w:t>Forterre</w:t>
      </w:r>
      <w:proofErr w:type="spellEnd"/>
      <w:r w:rsidRPr="00547F67">
        <w:t xml:space="preserve">, P. (2008). </w:t>
      </w:r>
      <w:r w:rsidRPr="00547F67">
        <w:rPr>
          <w:i/>
          <w:iCs/>
        </w:rPr>
        <w:t xml:space="preserve">Redefining Viruses: Lessons from </w:t>
      </w:r>
      <w:proofErr w:type="spellStart"/>
      <w:r w:rsidRPr="00547F67">
        <w:rPr>
          <w:i/>
          <w:iCs/>
        </w:rPr>
        <w:t>Mimivirus</w:t>
      </w:r>
      <w:proofErr w:type="spellEnd"/>
      <w:r w:rsidRPr="00547F67">
        <w:t xml:space="preserve">. Nature Reviews Microbiology. 6, 315-9. </w:t>
      </w:r>
      <w:hyperlink r:id="rId55" w:history="1">
        <w:r w:rsidRPr="00547F67">
          <w:rPr>
            <w:rStyle w:val="Hyperlink"/>
          </w:rPr>
          <w:t>https://www.nature.com/articles/nrmicro1858</w:t>
        </w:r>
      </w:hyperlink>
    </w:p>
    <w:p w14:paraId="67F1D104" w14:textId="77777777" w:rsidR="00FE6478" w:rsidRPr="00547F67" w:rsidRDefault="00FE6478" w:rsidP="00FE6478">
      <w:pPr>
        <w:pStyle w:val="FootnoteText"/>
        <w:numPr>
          <w:ilvl w:val="0"/>
          <w:numId w:val="9"/>
        </w:numPr>
        <w:tabs>
          <w:tab w:val="left" w:pos="270"/>
        </w:tabs>
        <w:rPr>
          <w:rStyle w:val="Hyperlink"/>
        </w:rPr>
      </w:pPr>
      <w:proofErr w:type="spellStart"/>
      <w:r w:rsidRPr="00547F67">
        <w:lastRenderedPageBreak/>
        <w:t>Koonin</w:t>
      </w:r>
      <w:proofErr w:type="spellEnd"/>
      <w:r w:rsidRPr="00547F67">
        <w:t xml:space="preserve">, E. V., </w:t>
      </w:r>
      <w:proofErr w:type="spellStart"/>
      <w:r w:rsidRPr="00547F67">
        <w:t>Starokadomskyy</w:t>
      </w:r>
      <w:proofErr w:type="spellEnd"/>
      <w:r w:rsidRPr="00547F67">
        <w:t xml:space="preserve">, P. (2016) </w:t>
      </w:r>
      <w:r w:rsidRPr="00547F67">
        <w:rPr>
          <w:i/>
          <w:iCs/>
        </w:rPr>
        <w:t>Are Viruses Alive? The Replicator Paradigm Sheds Decisive Light on an Old but Misguided Question</w:t>
      </w:r>
      <w:r w:rsidRPr="00547F67">
        <w:t xml:space="preserve">. Studies in History and Philosophy of Science. 59. 125-34. Doi: </w:t>
      </w:r>
      <w:hyperlink r:id="rId56" w:tgtFrame="_blank" w:tooltip="Persistent link using digital object identifier" w:history="1">
        <w:r w:rsidRPr="00547F67">
          <w:rPr>
            <w:rStyle w:val="Hyperlink"/>
            <w:rFonts w:cs="Arial"/>
          </w:rPr>
          <w:t>10.1016/j.shpsc.2016.02.016</w:t>
        </w:r>
      </w:hyperlink>
      <w:r w:rsidRPr="00547F67">
        <w:t xml:space="preserve">, </w:t>
      </w:r>
      <w:hyperlink r:id="rId57" w:history="1">
        <w:r w:rsidRPr="00547F67">
          <w:rPr>
            <w:rStyle w:val="Hyperlink"/>
          </w:rPr>
          <w:t>https://www.sciencedirect.com/science/article/pii/S1369848616300103</w:t>
        </w:r>
      </w:hyperlink>
    </w:p>
    <w:p w14:paraId="42EC7978" w14:textId="77777777" w:rsidR="00FE6478" w:rsidRPr="00547F67" w:rsidRDefault="00FE6478" w:rsidP="00FE6478">
      <w:pPr>
        <w:pStyle w:val="FootnoteText"/>
        <w:numPr>
          <w:ilvl w:val="0"/>
          <w:numId w:val="9"/>
        </w:numPr>
        <w:tabs>
          <w:tab w:val="left" w:pos="270"/>
        </w:tabs>
      </w:pPr>
      <w:proofErr w:type="spellStart"/>
      <w:r w:rsidRPr="00547F67">
        <w:t>Claverie</w:t>
      </w:r>
      <w:proofErr w:type="spellEnd"/>
      <w:r w:rsidRPr="00547F67">
        <w:t xml:space="preserve">, J.M. (2008) </w:t>
      </w:r>
      <w:r w:rsidRPr="00547F67">
        <w:rPr>
          <w:i/>
          <w:iCs/>
        </w:rPr>
        <w:t>Encyclopedia of Virology 3</w:t>
      </w:r>
      <w:r w:rsidRPr="00547F67">
        <w:rPr>
          <w:i/>
          <w:iCs/>
          <w:vertAlign w:val="superscript"/>
        </w:rPr>
        <w:t>rd</w:t>
      </w:r>
      <w:r w:rsidRPr="00547F67">
        <w:rPr>
          <w:i/>
          <w:iCs/>
        </w:rPr>
        <w:t xml:space="preserve"> Edition</w:t>
      </w:r>
    </w:p>
    <w:p w14:paraId="04FCC378" w14:textId="77777777" w:rsidR="00FE6478" w:rsidRPr="00547F67" w:rsidRDefault="00FE6478" w:rsidP="00FE6478">
      <w:pPr>
        <w:pStyle w:val="FootnoteText"/>
        <w:numPr>
          <w:ilvl w:val="0"/>
          <w:numId w:val="9"/>
        </w:numPr>
        <w:tabs>
          <w:tab w:val="left" w:pos="270"/>
        </w:tabs>
      </w:pPr>
      <w:proofErr w:type="spellStart"/>
      <w:r w:rsidRPr="00547F67">
        <w:t>Krupovic</w:t>
      </w:r>
      <w:proofErr w:type="spellEnd"/>
      <w:r w:rsidRPr="00547F67">
        <w:t xml:space="preserve">, M., et. al. (2016). </w:t>
      </w:r>
      <w:r w:rsidRPr="00547F67">
        <w:rPr>
          <w:i/>
          <w:iCs/>
        </w:rPr>
        <w:t>A Classification System for Virophages and Satellite Viruses</w:t>
      </w:r>
      <w:r w:rsidRPr="00547F67">
        <w:t xml:space="preserve">. Archives of Virology. 161, 233-47. Doi: 10.1007/s00705-015-2622-9; </w:t>
      </w:r>
      <w:hyperlink r:id="rId58" w:history="1">
        <w:r w:rsidRPr="00547F67">
          <w:rPr>
            <w:rStyle w:val="Hyperlink"/>
          </w:rPr>
          <w:t>https://link.springer.com/content/pdf/10.1007/s00705-015-2622-9.pdf</w:t>
        </w:r>
      </w:hyperlink>
    </w:p>
    <w:p w14:paraId="6FE38205" w14:textId="77777777" w:rsidR="00FE6478" w:rsidRPr="00547F67" w:rsidRDefault="00FE6478" w:rsidP="00FE6478">
      <w:pPr>
        <w:pStyle w:val="FootnoteText"/>
        <w:numPr>
          <w:ilvl w:val="0"/>
          <w:numId w:val="9"/>
        </w:numPr>
        <w:tabs>
          <w:tab w:val="left" w:pos="270"/>
        </w:tabs>
        <w:rPr>
          <w:rStyle w:val="Hyperlink"/>
        </w:rPr>
      </w:pPr>
      <w:r w:rsidRPr="00547F67">
        <w:t xml:space="preserve">Rodrigo, A. L., Rodrigues, A. C., et. al. (2019). </w:t>
      </w:r>
      <w:r w:rsidRPr="00547F67">
        <w:rPr>
          <w:i/>
          <w:iCs/>
        </w:rPr>
        <w:t>Giant Viruses and Their Virophage Parasites</w:t>
      </w:r>
      <w:r w:rsidRPr="00547F67">
        <w:t xml:space="preserve">. Reference Module in Life Sciences. Doi: </w:t>
      </w:r>
      <w:hyperlink r:id="rId59" w:tgtFrame="_blank" w:tooltip="Persistent link using digital object identifier" w:history="1">
        <w:r w:rsidRPr="00547F67">
          <w:rPr>
            <w:rStyle w:val="Hyperlink"/>
            <w:rFonts w:cs="Arial"/>
          </w:rPr>
          <w:t>10.1016/B978-0-12-809633-8.20924-2</w:t>
        </w:r>
      </w:hyperlink>
      <w:r w:rsidRPr="00547F67">
        <w:t xml:space="preserve">. </w:t>
      </w:r>
      <w:hyperlink r:id="rId60" w:history="1">
        <w:r w:rsidRPr="00547F67">
          <w:rPr>
            <w:rStyle w:val="Hyperlink"/>
          </w:rPr>
          <w:t>https://www.sciencedirect.com/science/article/pii/B9780128096338209242</w:t>
        </w:r>
      </w:hyperlink>
    </w:p>
    <w:p w14:paraId="05FFF933" w14:textId="77777777" w:rsidR="00FE6478" w:rsidRPr="00547F67" w:rsidRDefault="00FE6478" w:rsidP="00FE6478">
      <w:pPr>
        <w:pStyle w:val="FootnoteText"/>
        <w:numPr>
          <w:ilvl w:val="0"/>
          <w:numId w:val="9"/>
        </w:numPr>
        <w:tabs>
          <w:tab w:val="left" w:pos="270"/>
        </w:tabs>
      </w:pPr>
      <w:proofErr w:type="spellStart"/>
      <w:r w:rsidRPr="00547F67">
        <w:rPr>
          <w:rFonts w:cs="Times New Roman"/>
          <w:color w:val="000000" w:themeColor="text1"/>
          <w:shd w:val="clear" w:color="auto" w:fill="FFFFFF"/>
        </w:rPr>
        <w:t>Federhen</w:t>
      </w:r>
      <w:proofErr w:type="spellEnd"/>
      <w:r w:rsidRPr="00547F67">
        <w:rPr>
          <w:rFonts w:cs="Times New Roman"/>
          <w:color w:val="000000" w:themeColor="text1"/>
          <w:shd w:val="clear" w:color="auto" w:fill="FFFFFF"/>
        </w:rPr>
        <w:t xml:space="preserve"> S. The NCBI Taxonomy Database. </w:t>
      </w:r>
      <w:r w:rsidRPr="00547F67">
        <w:rPr>
          <w:rFonts w:cs="Times New Roman"/>
          <w:i/>
          <w:iCs/>
          <w:color w:val="000000" w:themeColor="text1"/>
          <w:shd w:val="clear" w:color="auto" w:fill="FFFFFF"/>
        </w:rPr>
        <w:t>Nucleic Acids Res</w:t>
      </w:r>
      <w:r w:rsidRPr="00547F67">
        <w:rPr>
          <w:rFonts w:cs="Times New Roman"/>
          <w:color w:val="000000" w:themeColor="text1"/>
          <w:shd w:val="clear" w:color="auto" w:fill="FFFFFF"/>
        </w:rPr>
        <w:t>.</w:t>
      </w:r>
      <w:r w:rsidRPr="00547F67">
        <w:rPr>
          <w:rFonts w:cs="Times New Roman"/>
          <w:i/>
          <w:iCs/>
          <w:color w:val="000000" w:themeColor="text1"/>
          <w:shd w:val="clear" w:color="auto" w:fill="FFFFFF"/>
        </w:rPr>
        <w:t xml:space="preserve"> </w:t>
      </w:r>
      <w:r w:rsidRPr="00547F67">
        <w:rPr>
          <w:rFonts w:cs="Times New Roman"/>
          <w:color w:val="000000" w:themeColor="text1"/>
          <w:shd w:val="clear" w:color="auto" w:fill="FFFFFF"/>
        </w:rPr>
        <w:t xml:space="preserve">2012; </w:t>
      </w:r>
      <w:proofErr w:type="gramStart"/>
      <w:r w:rsidRPr="00547F67">
        <w:rPr>
          <w:rFonts w:cs="Times New Roman"/>
          <w:color w:val="000000" w:themeColor="text1"/>
          <w:shd w:val="clear" w:color="auto" w:fill="FFFFFF"/>
        </w:rPr>
        <w:t>40:D</w:t>
      </w:r>
      <w:proofErr w:type="gramEnd"/>
      <w:r w:rsidRPr="00547F67">
        <w:rPr>
          <w:rFonts w:cs="Times New Roman"/>
          <w:color w:val="000000" w:themeColor="text1"/>
          <w:shd w:val="clear" w:color="auto" w:fill="FFFFFF"/>
        </w:rPr>
        <w:t>136-D143. doi:</w:t>
      </w:r>
      <w:r w:rsidRPr="00547F67">
        <w:rPr>
          <w:rFonts w:cs="Times New Roman"/>
          <w:color w:val="000000" w:themeColor="text1"/>
        </w:rPr>
        <w:t>10.1093/</w:t>
      </w:r>
      <w:proofErr w:type="spellStart"/>
      <w:r w:rsidRPr="00547F67">
        <w:rPr>
          <w:rFonts w:cs="Times New Roman"/>
          <w:color w:val="000000" w:themeColor="text1"/>
        </w:rPr>
        <w:t>nar</w:t>
      </w:r>
      <w:proofErr w:type="spellEnd"/>
      <w:r w:rsidRPr="00547F67">
        <w:rPr>
          <w:rFonts w:cs="Times New Roman"/>
          <w:color w:val="000000" w:themeColor="text1"/>
        </w:rPr>
        <w:t>/gkr1178.</w:t>
      </w:r>
    </w:p>
    <w:p w14:paraId="4807C4E9" w14:textId="77777777" w:rsidR="00FE6478" w:rsidRPr="00547F67" w:rsidRDefault="00FE6478" w:rsidP="00FE6478">
      <w:pPr>
        <w:pStyle w:val="FootnoteText"/>
        <w:numPr>
          <w:ilvl w:val="0"/>
          <w:numId w:val="9"/>
        </w:numPr>
        <w:tabs>
          <w:tab w:val="left" w:pos="270"/>
        </w:tabs>
      </w:pPr>
      <w:proofErr w:type="spellStart"/>
      <w:r w:rsidRPr="00547F67">
        <w:t>Mahmoudabadi</w:t>
      </w:r>
      <w:proofErr w:type="spellEnd"/>
      <w:r w:rsidRPr="00547F67">
        <w:t xml:space="preserve">, G., </w:t>
      </w:r>
      <w:proofErr w:type="spellStart"/>
      <w:r w:rsidRPr="00547F67">
        <w:t>Philops</w:t>
      </w:r>
      <w:proofErr w:type="spellEnd"/>
      <w:r w:rsidRPr="00547F67">
        <w:t xml:space="preserve">, R. (2018). </w:t>
      </w:r>
      <w:r w:rsidRPr="00547F67">
        <w:rPr>
          <w:i/>
          <w:iCs/>
        </w:rPr>
        <w:t>A Comprehensive and Quantitative Exploration of Thousands of Viral Genomes</w:t>
      </w:r>
      <w:r w:rsidRPr="00547F67">
        <w:t xml:space="preserve">. </w:t>
      </w:r>
      <w:proofErr w:type="spellStart"/>
      <w:r w:rsidRPr="00547F67">
        <w:t>eLife</w:t>
      </w:r>
      <w:proofErr w:type="spellEnd"/>
      <w:r w:rsidRPr="00547F67">
        <w:t xml:space="preserve">. </w:t>
      </w:r>
      <w:proofErr w:type="spellStart"/>
      <w:r w:rsidRPr="00547F67">
        <w:rPr>
          <w:rFonts w:cs="Arial"/>
          <w:shd w:val="clear" w:color="auto" w:fill="FFFFFF"/>
        </w:rPr>
        <w:t>doi</w:t>
      </w:r>
      <w:proofErr w:type="spellEnd"/>
      <w:r w:rsidRPr="00547F67">
        <w:rPr>
          <w:rFonts w:cs="Arial"/>
          <w:shd w:val="clear" w:color="auto" w:fill="FFFFFF"/>
        </w:rPr>
        <w:t>: </w:t>
      </w:r>
      <w:hyperlink r:id="rId61" w:tgtFrame="pmc_ext" w:history="1">
        <w:r w:rsidRPr="00547F67">
          <w:rPr>
            <w:rStyle w:val="Hyperlink"/>
            <w:rFonts w:cs="Arial"/>
            <w:shd w:val="clear" w:color="auto" w:fill="FFFFFF"/>
          </w:rPr>
          <w:t>10.7554/eLife.31955</w:t>
        </w:r>
      </w:hyperlink>
      <w:r w:rsidRPr="00547F67">
        <w:t xml:space="preserve">. </w:t>
      </w:r>
      <w:hyperlink r:id="rId62" w:history="1">
        <w:r w:rsidRPr="00547F67">
          <w:rPr>
            <w:rStyle w:val="Hyperlink"/>
          </w:rPr>
          <w:t>https://www.ncbi.nlm.nih.gov/pmc/articles/PMC5908442/</w:t>
        </w:r>
      </w:hyperlink>
    </w:p>
    <w:p w14:paraId="6D19FF00" w14:textId="77777777" w:rsidR="00FE6478" w:rsidRPr="00547F67" w:rsidRDefault="00FE6478" w:rsidP="00FE6478">
      <w:pPr>
        <w:pStyle w:val="FootnoteText"/>
        <w:numPr>
          <w:ilvl w:val="0"/>
          <w:numId w:val="9"/>
        </w:numPr>
        <w:tabs>
          <w:tab w:val="left" w:pos="270"/>
        </w:tabs>
        <w:rPr>
          <w:rStyle w:val="Hyperlink"/>
        </w:rPr>
      </w:pPr>
      <w:r w:rsidRPr="00547F67">
        <w:t xml:space="preserve">Kuhn, J. (2020). </w:t>
      </w:r>
      <w:r w:rsidRPr="00547F67">
        <w:rPr>
          <w:i/>
          <w:iCs/>
        </w:rPr>
        <w:t>Virus Taxonomy</w:t>
      </w:r>
      <w:r w:rsidRPr="00547F67">
        <w:t xml:space="preserve">. Reference Modules in Life Sciences. </w:t>
      </w:r>
      <w:proofErr w:type="spellStart"/>
      <w:r w:rsidRPr="00547F67">
        <w:rPr>
          <w:rFonts w:cs="Arial"/>
          <w:shd w:val="clear" w:color="auto" w:fill="FFFFFF"/>
        </w:rPr>
        <w:t>doi</w:t>
      </w:r>
      <w:proofErr w:type="spellEnd"/>
      <w:r w:rsidRPr="00547F67">
        <w:rPr>
          <w:rFonts w:cs="Arial"/>
          <w:shd w:val="clear" w:color="auto" w:fill="FFFFFF"/>
        </w:rPr>
        <w:t>: </w:t>
      </w:r>
      <w:hyperlink r:id="rId63" w:tgtFrame="pmc_ext" w:history="1">
        <w:r w:rsidRPr="00547F67">
          <w:rPr>
            <w:rStyle w:val="Hyperlink"/>
            <w:rFonts w:cs="Arial"/>
            <w:shd w:val="clear" w:color="auto" w:fill="FFFFFF"/>
          </w:rPr>
          <w:t>10.1016/B978-0-12-809633-8.21231-4</w:t>
        </w:r>
      </w:hyperlink>
      <w:r w:rsidRPr="00547F67">
        <w:t xml:space="preserve">. </w:t>
      </w:r>
      <w:hyperlink r:id="rId64" w:history="1">
        <w:r w:rsidRPr="00547F67">
          <w:rPr>
            <w:rStyle w:val="Hyperlink"/>
          </w:rPr>
          <w:t>https://www.ncbi.nlm.nih.gov/pmc/articles/PMC7157452/</w:t>
        </w:r>
      </w:hyperlink>
    </w:p>
    <w:p w14:paraId="19589378" w14:textId="77777777" w:rsidR="00FE6478" w:rsidRPr="00547F67" w:rsidRDefault="00FE6478" w:rsidP="00FE6478">
      <w:pPr>
        <w:pStyle w:val="ListParagraph"/>
        <w:numPr>
          <w:ilvl w:val="0"/>
          <w:numId w:val="9"/>
        </w:numPr>
        <w:tabs>
          <w:tab w:val="left" w:pos="270"/>
        </w:tabs>
        <w:spacing w:after="0" w:line="240" w:lineRule="auto"/>
        <w:ind w:right="59"/>
        <w:rPr>
          <w:rFonts w:ascii="Garamond" w:hAnsi="Garamond"/>
          <w:sz w:val="20"/>
          <w:szCs w:val="20"/>
        </w:rPr>
      </w:pPr>
      <w:r w:rsidRPr="00547F67">
        <w:rPr>
          <w:rFonts w:ascii="Garamond" w:hAnsi="Garamond"/>
          <w:sz w:val="20"/>
          <w:szCs w:val="20"/>
        </w:rPr>
        <w:t xml:space="preserve">Xiang, Z., </w:t>
      </w:r>
      <w:proofErr w:type="spellStart"/>
      <w:r w:rsidRPr="00547F67">
        <w:rPr>
          <w:rFonts w:ascii="Garamond" w:hAnsi="Garamond"/>
          <w:sz w:val="20"/>
          <w:szCs w:val="20"/>
        </w:rPr>
        <w:t>Courtot</w:t>
      </w:r>
      <w:proofErr w:type="spellEnd"/>
      <w:r w:rsidRPr="00547F67">
        <w:rPr>
          <w:rFonts w:ascii="Garamond" w:hAnsi="Garamond"/>
          <w:sz w:val="20"/>
          <w:szCs w:val="20"/>
        </w:rPr>
        <w:t xml:space="preserve">, M., Brinkman, R. R., </w:t>
      </w:r>
      <w:proofErr w:type="spellStart"/>
      <w:r w:rsidRPr="00547F67">
        <w:rPr>
          <w:rFonts w:ascii="Garamond" w:hAnsi="Garamond"/>
          <w:sz w:val="20"/>
          <w:szCs w:val="20"/>
        </w:rPr>
        <w:t>Ruttenberg</w:t>
      </w:r>
      <w:proofErr w:type="spellEnd"/>
      <w:r w:rsidRPr="00547F67">
        <w:rPr>
          <w:rFonts w:ascii="Garamond" w:hAnsi="Garamond"/>
          <w:sz w:val="20"/>
          <w:szCs w:val="20"/>
        </w:rPr>
        <w:t xml:space="preserve">, A. &amp; He, Y. </w:t>
      </w:r>
      <w:proofErr w:type="spellStart"/>
      <w:r w:rsidRPr="00547F67">
        <w:rPr>
          <w:rFonts w:ascii="Garamond" w:hAnsi="Garamond"/>
          <w:sz w:val="20"/>
          <w:szCs w:val="20"/>
        </w:rPr>
        <w:t>OntoFox</w:t>
      </w:r>
      <w:proofErr w:type="spellEnd"/>
      <w:r w:rsidRPr="00547F67">
        <w:rPr>
          <w:rFonts w:ascii="Garamond" w:hAnsi="Garamond"/>
          <w:sz w:val="20"/>
          <w:szCs w:val="20"/>
        </w:rPr>
        <w:t xml:space="preserve">: </w:t>
      </w:r>
      <w:proofErr w:type="spellStart"/>
      <w:r w:rsidRPr="00547F67">
        <w:rPr>
          <w:rFonts w:ascii="Garamond" w:hAnsi="Garamond"/>
          <w:sz w:val="20"/>
          <w:szCs w:val="20"/>
        </w:rPr>
        <w:t>webbased</w:t>
      </w:r>
      <w:proofErr w:type="spellEnd"/>
      <w:r w:rsidRPr="00547F67">
        <w:rPr>
          <w:rFonts w:ascii="Garamond" w:hAnsi="Garamond"/>
          <w:sz w:val="20"/>
          <w:szCs w:val="20"/>
        </w:rPr>
        <w:t xml:space="preserve"> support for ontology reuse. </w:t>
      </w:r>
      <w:r w:rsidRPr="00547F67">
        <w:rPr>
          <w:rFonts w:ascii="Garamond" w:hAnsi="Garamond"/>
          <w:i/>
          <w:sz w:val="20"/>
          <w:szCs w:val="20"/>
        </w:rPr>
        <w:t>BMC research notes</w:t>
      </w:r>
      <w:r w:rsidRPr="00547F67">
        <w:rPr>
          <w:rFonts w:ascii="Garamond" w:hAnsi="Garamond"/>
          <w:sz w:val="20"/>
          <w:szCs w:val="20"/>
        </w:rPr>
        <w:t xml:space="preserve"> </w:t>
      </w:r>
      <w:r w:rsidRPr="00547F67">
        <w:rPr>
          <w:rFonts w:ascii="Garamond" w:hAnsi="Garamond"/>
          <w:b/>
          <w:sz w:val="20"/>
          <w:szCs w:val="20"/>
        </w:rPr>
        <w:t>3:175</w:t>
      </w:r>
      <w:r w:rsidRPr="00547F67">
        <w:rPr>
          <w:rFonts w:ascii="Garamond" w:hAnsi="Garamond"/>
          <w:sz w:val="20"/>
          <w:szCs w:val="20"/>
        </w:rPr>
        <w:t>, 1-12, doi:17560500-3-175 [</w:t>
      </w:r>
      <w:proofErr w:type="spellStart"/>
      <w:r w:rsidRPr="00547F67">
        <w:rPr>
          <w:rFonts w:ascii="Garamond" w:hAnsi="Garamond"/>
          <w:sz w:val="20"/>
          <w:szCs w:val="20"/>
        </w:rPr>
        <w:t>pii</w:t>
      </w:r>
      <w:proofErr w:type="spellEnd"/>
      <w:r w:rsidRPr="00547F67">
        <w:rPr>
          <w:rFonts w:ascii="Garamond" w:hAnsi="Garamond"/>
          <w:sz w:val="20"/>
          <w:szCs w:val="20"/>
        </w:rPr>
        <w:t xml:space="preserve">], 10.1186/1756-0500-3-175 (2010). </w:t>
      </w:r>
    </w:p>
    <w:p w14:paraId="761E2ECB" w14:textId="77777777" w:rsidR="00FE6478" w:rsidRPr="00547F67" w:rsidRDefault="00FE6478" w:rsidP="00FE6478">
      <w:pPr>
        <w:pStyle w:val="FootnoteText"/>
        <w:numPr>
          <w:ilvl w:val="0"/>
          <w:numId w:val="9"/>
        </w:numPr>
        <w:tabs>
          <w:tab w:val="left" w:pos="270"/>
        </w:tabs>
      </w:pPr>
      <w:r w:rsidRPr="00547F67">
        <w:t xml:space="preserve">Dimmock, N.J., et. al. (2007). </w:t>
      </w:r>
      <w:r w:rsidRPr="00547F67">
        <w:rPr>
          <w:i/>
          <w:iCs/>
        </w:rPr>
        <w:t>Introduction to Modern Virology</w:t>
      </w:r>
      <w:r w:rsidRPr="00547F67">
        <w:t>. 6</w:t>
      </w:r>
      <w:r w:rsidRPr="00547F67">
        <w:rPr>
          <w:vertAlign w:val="superscript"/>
        </w:rPr>
        <w:t>th</w:t>
      </w:r>
      <w:r w:rsidRPr="00547F67">
        <w:t xml:space="preserve"> edition. Blackwell Publishing. </w:t>
      </w:r>
    </w:p>
    <w:p w14:paraId="7EF61788" w14:textId="77777777" w:rsidR="00FE6478" w:rsidRPr="00547F67" w:rsidRDefault="00FE6478" w:rsidP="00FE6478">
      <w:pPr>
        <w:pStyle w:val="FootnoteText"/>
        <w:numPr>
          <w:ilvl w:val="0"/>
          <w:numId w:val="9"/>
        </w:numPr>
        <w:tabs>
          <w:tab w:val="left" w:pos="270"/>
        </w:tabs>
      </w:pPr>
      <w:proofErr w:type="spellStart"/>
      <w:r w:rsidRPr="00547F67">
        <w:t>Cann</w:t>
      </w:r>
      <w:proofErr w:type="spellEnd"/>
      <w:r w:rsidRPr="00547F67">
        <w:t xml:space="preserve">, A. (2016). </w:t>
      </w:r>
      <w:r w:rsidRPr="00547F67">
        <w:rPr>
          <w:i/>
          <w:iCs/>
        </w:rPr>
        <w:t>Principles of Molecular Virology</w:t>
      </w:r>
      <w:r w:rsidRPr="00547F67">
        <w:t>. Academic Press.</w:t>
      </w:r>
    </w:p>
    <w:p w14:paraId="41F1AAED" w14:textId="77777777" w:rsidR="00FE6478" w:rsidRPr="00547F67" w:rsidRDefault="00FE6478" w:rsidP="00FE6478">
      <w:pPr>
        <w:pStyle w:val="FootnoteText"/>
        <w:numPr>
          <w:ilvl w:val="0"/>
          <w:numId w:val="9"/>
        </w:numPr>
        <w:tabs>
          <w:tab w:val="left" w:pos="270"/>
        </w:tabs>
      </w:pPr>
      <w:bookmarkStart w:id="18" w:name="_Hlk48901393"/>
      <w:r w:rsidRPr="00547F67">
        <w:t xml:space="preserve">Baltimore, D. (1971). </w:t>
      </w:r>
      <w:r w:rsidRPr="00547F67">
        <w:rPr>
          <w:i/>
          <w:iCs/>
        </w:rPr>
        <w:t>Expression of Animal Virus Genomes</w:t>
      </w:r>
      <w:r w:rsidRPr="00547F67">
        <w:t xml:space="preserve">. Bacteriological Reviews. 35, 235-41. </w:t>
      </w:r>
    </w:p>
    <w:bookmarkEnd w:id="18"/>
    <w:p w14:paraId="6F371CF0" w14:textId="77777777" w:rsidR="00FE6478" w:rsidRPr="00547F67" w:rsidRDefault="00FE6478" w:rsidP="00FE6478">
      <w:pPr>
        <w:pStyle w:val="FootnoteText"/>
        <w:numPr>
          <w:ilvl w:val="0"/>
          <w:numId w:val="9"/>
        </w:numPr>
        <w:tabs>
          <w:tab w:val="left" w:pos="270"/>
        </w:tabs>
        <w:rPr>
          <w:rStyle w:val="Hyperlink"/>
        </w:rPr>
      </w:pPr>
      <w:r w:rsidRPr="00547F67">
        <w:t xml:space="preserve">Maier, H., Bickerton, E. Britton, P. (2015). </w:t>
      </w:r>
      <w:r w:rsidRPr="00547F67">
        <w:rPr>
          <w:i/>
          <w:iCs/>
        </w:rPr>
        <w:t>Coronavirus: An Overview of their Replication and Pathogenesis</w:t>
      </w:r>
      <w:r w:rsidRPr="00547F67">
        <w:t xml:space="preserve">. Coronaviruses. 1282: 1-23. </w:t>
      </w:r>
      <w:proofErr w:type="spellStart"/>
      <w:r w:rsidRPr="00547F67">
        <w:rPr>
          <w:rFonts w:cs="Arial"/>
          <w:color w:val="000000"/>
          <w:shd w:val="clear" w:color="auto" w:fill="FFFFFF"/>
        </w:rPr>
        <w:t>doi</w:t>
      </w:r>
      <w:proofErr w:type="spellEnd"/>
      <w:r w:rsidRPr="00547F67">
        <w:rPr>
          <w:rFonts w:cs="Arial"/>
          <w:color w:val="000000"/>
          <w:shd w:val="clear" w:color="auto" w:fill="FFFFFF"/>
        </w:rPr>
        <w:t>: </w:t>
      </w:r>
      <w:hyperlink r:id="rId65" w:tgtFrame="pmc_ext" w:history="1">
        <w:r w:rsidRPr="00547F67">
          <w:rPr>
            <w:rStyle w:val="Hyperlink"/>
            <w:rFonts w:cs="Arial"/>
            <w:color w:val="642A8F"/>
            <w:shd w:val="clear" w:color="auto" w:fill="FFFFFF"/>
          </w:rPr>
          <w:t>10.1007/978-1-4939-2438-7_1</w:t>
        </w:r>
      </w:hyperlink>
      <w:r w:rsidRPr="00547F67">
        <w:t xml:space="preserve">. </w:t>
      </w:r>
    </w:p>
    <w:p w14:paraId="305E1109" w14:textId="77777777" w:rsidR="00FE6478" w:rsidRPr="00547F67" w:rsidRDefault="00FE6478" w:rsidP="00FE6478">
      <w:pPr>
        <w:pStyle w:val="FootnoteText"/>
        <w:numPr>
          <w:ilvl w:val="0"/>
          <w:numId w:val="9"/>
        </w:numPr>
        <w:tabs>
          <w:tab w:val="left" w:pos="270"/>
        </w:tabs>
      </w:pPr>
      <w:r w:rsidRPr="00547F67">
        <w:t xml:space="preserve">Bauman, R. (2017). </w:t>
      </w:r>
      <w:r w:rsidRPr="00547F67">
        <w:rPr>
          <w:i/>
          <w:iCs/>
        </w:rPr>
        <w:t>Microbiology with Disease Taxonomy</w:t>
      </w:r>
      <w:r w:rsidRPr="00547F67">
        <w:t>. Pearson Publishing.</w:t>
      </w:r>
    </w:p>
    <w:p w14:paraId="23C044D6" w14:textId="77777777" w:rsidR="00FE6478" w:rsidRPr="00547F67" w:rsidRDefault="00FE6478" w:rsidP="00FE6478">
      <w:pPr>
        <w:pStyle w:val="FootnoteText"/>
        <w:numPr>
          <w:ilvl w:val="0"/>
          <w:numId w:val="9"/>
        </w:numPr>
        <w:tabs>
          <w:tab w:val="left" w:pos="270"/>
        </w:tabs>
      </w:pPr>
      <w:proofErr w:type="spellStart"/>
      <w:r w:rsidRPr="00547F67">
        <w:t>Claverie</w:t>
      </w:r>
      <w:proofErr w:type="spellEnd"/>
      <w:r w:rsidRPr="00547F67">
        <w:t xml:space="preserve">, J. (2006). </w:t>
      </w:r>
      <w:r w:rsidRPr="00547F67">
        <w:rPr>
          <w:i/>
          <w:iCs/>
        </w:rPr>
        <w:t>Viruses take Center Stage in Cellular Evolution</w:t>
      </w:r>
      <w:r w:rsidRPr="00547F67">
        <w:t xml:space="preserve">. Genome Biology. 7(6). 110. </w:t>
      </w:r>
      <w:proofErr w:type="spellStart"/>
      <w:r w:rsidRPr="00547F67">
        <w:rPr>
          <w:rFonts w:cs="Arial"/>
          <w:color w:val="000000"/>
          <w:shd w:val="clear" w:color="auto" w:fill="FFFFFF"/>
        </w:rPr>
        <w:t>doi</w:t>
      </w:r>
      <w:proofErr w:type="spellEnd"/>
      <w:r w:rsidRPr="00547F67">
        <w:rPr>
          <w:rFonts w:cs="Arial"/>
          <w:color w:val="000000"/>
          <w:shd w:val="clear" w:color="auto" w:fill="FFFFFF"/>
        </w:rPr>
        <w:t>: </w:t>
      </w:r>
      <w:hyperlink r:id="rId66" w:tgtFrame="pmc_ext" w:history="1">
        <w:r w:rsidRPr="00547F67">
          <w:rPr>
            <w:rStyle w:val="Hyperlink"/>
            <w:rFonts w:cs="Arial"/>
            <w:color w:val="642A8F"/>
            <w:shd w:val="clear" w:color="auto" w:fill="FFFFFF"/>
          </w:rPr>
          <w:t>10.1186/gb-2006-7-6-110</w:t>
        </w:r>
      </w:hyperlink>
      <w:r w:rsidRPr="00547F67">
        <w:t xml:space="preserve">. </w:t>
      </w:r>
    </w:p>
    <w:p w14:paraId="221D92EC" w14:textId="77777777" w:rsidR="00FE6478" w:rsidRPr="00547F67" w:rsidRDefault="00FE6478" w:rsidP="00FE6478">
      <w:pPr>
        <w:pStyle w:val="FootnoteText"/>
        <w:numPr>
          <w:ilvl w:val="0"/>
          <w:numId w:val="9"/>
        </w:numPr>
        <w:tabs>
          <w:tab w:val="left" w:pos="270"/>
        </w:tabs>
      </w:pPr>
      <w:proofErr w:type="spellStart"/>
      <w:r w:rsidRPr="00547F67">
        <w:t>Forterre</w:t>
      </w:r>
      <w:proofErr w:type="spellEnd"/>
      <w:r w:rsidRPr="00547F67">
        <w:t xml:space="preserve">, P. (2010). </w:t>
      </w:r>
      <w:r w:rsidRPr="00547F67">
        <w:rPr>
          <w:i/>
          <w:iCs/>
        </w:rPr>
        <w:t>Defining Life: The Virus Viewpoint</w:t>
      </w:r>
      <w:r w:rsidRPr="00547F67">
        <w:t xml:space="preserve">. Origins of Life Evolution Biosphere. 40(2). 151-60. </w:t>
      </w:r>
      <w:proofErr w:type="spellStart"/>
      <w:r w:rsidRPr="00547F67">
        <w:rPr>
          <w:rFonts w:cs="Arial"/>
          <w:color w:val="000000"/>
          <w:shd w:val="clear" w:color="auto" w:fill="FFFFFF"/>
        </w:rPr>
        <w:t>doi</w:t>
      </w:r>
      <w:proofErr w:type="spellEnd"/>
      <w:r w:rsidRPr="00547F67">
        <w:rPr>
          <w:rFonts w:cs="Arial"/>
          <w:color w:val="000000"/>
          <w:shd w:val="clear" w:color="auto" w:fill="FFFFFF"/>
        </w:rPr>
        <w:t>: </w:t>
      </w:r>
      <w:hyperlink r:id="rId67" w:tgtFrame="pmc_ext" w:history="1">
        <w:r w:rsidRPr="00547F67">
          <w:rPr>
            <w:rStyle w:val="Hyperlink"/>
            <w:rFonts w:cs="Arial"/>
            <w:color w:val="642A8F"/>
            <w:shd w:val="clear" w:color="auto" w:fill="FFFFFF"/>
          </w:rPr>
          <w:t>10.1007/s11084-010-9194-1</w:t>
        </w:r>
      </w:hyperlink>
      <w:r w:rsidRPr="00547F67">
        <w:t xml:space="preserve">. </w:t>
      </w:r>
    </w:p>
    <w:p w14:paraId="639A1EA8" w14:textId="77777777" w:rsidR="00FE6478" w:rsidRPr="00547F67" w:rsidRDefault="00FE6478" w:rsidP="00FE6478">
      <w:pPr>
        <w:pStyle w:val="FootnoteText"/>
        <w:numPr>
          <w:ilvl w:val="0"/>
          <w:numId w:val="9"/>
        </w:numPr>
        <w:tabs>
          <w:tab w:val="left" w:pos="270"/>
        </w:tabs>
      </w:pPr>
      <w:proofErr w:type="spellStart"/>
      <w:r w:rsidRPr="00547F67">
        <w:rPr>
          <w:rFonts w:cs="Times New Roman"/>
          <w:color w:val="000000" w:themeColor="text1"/>
        </w:rPr>
        <w:t>Degtyarenko</w:t>
      </w:r>
      <w:proofErr w:type="spellEnd"/>
      <w:r w:rsidRPr="00547F67">
        <w:rPr>
          <w:rFonts w:cs="Times New Roman"/>
          <w:color w:val="000000" w:themeColor="text1"/>
        </w:rPr>
        <w:t xml:space="preserve"> K, Matos P, Ennis M, et al. </w:t>
      </w:r>
      <w:proofErr w:type="spellStart"/>
      <w:r w:rsidRPr="00547F67">
        <w:rPr>
          <w:rFonts w:cs="Times New Roman"/>
          <w:color w:val="000000" w:themeColor="text1"/>
        </w:rPr>
        <w:t>ChEBI</w:t>
      </w:r>
      <w:proofErr w:type="spellEnd"/>
      <w:r w:rsidRPr="00547F67">
        <w:rPr>
          <w:rFonts w:cs="Times New Roman"/>
          <w:color w:val="000000" w:themeColor="text1"/>
        </w:rPr>
        <w:t xml:space="preserve">: a database and ontology for chemical entities of biological interest. </w:t>
      </w:r>
      <w:r w:rsidRPr="00547F67">
        <w:rPr>
          <w:rFonts w:cs="Times New Roman"/>
          <w:i/>
          <w:iCs/>
          <w:color w:val="000000" w:themeColor="text1"/>
        </w:rPr>
        <w:t>Nucleic Acids Res</w:t>
      </w:r>
      <w:r w:rsidRPr="00547F67">
        <w:rPr>
          <w:rFonts w:cs="Times New Roman"/>
          <w:color w:val="000000" w:themeColor="text1"/>
        </w:rPr>
        <w:t xml:space="preserve">. 2008; </w:t>
      </w:r>
      <w:proofErr w:type="gramStart"/>
      <w:r w:rsidRPr="00547F67">
        <w:rPr>
          <w:rFonts w:cs="Times New Roman"/>
          <w:color w:val="000000" w:themeColor="text1"/>
        </w:rPr>
        <w:t>36:D</w:t>
      </w:r>
      <w:proofErr w:type="gramEnd"/>
      <w:r w:rsidRPr="00547F67">
        <w:rPr>
          <w:rFonts w:cs="Times New Roman"/>
          <w:color w:val="000000" w:themeColor="text1"/>
        </w:rPr>
        <w:t xml:space="preserve">344-D350. </w:t>
      </w:r>
      <w:proofErr w:type="spellStart"/>
      <w:r w:rsidRPr="00547F67">
        <w:rPr>
          <w:rFonts w:cs="Times New Roman"/>
          <w:color w:val="000000" w:themeColor="text1"/>
        </w:rPr>
        <w:t>doi</w:t>
      </w:r>
      <w:proofErr w:type="spellEnd"/>
      <w:r w:rsidRPr="00547F67">
        <w:rPr>
          <w:rFonts w:cs="Times New Roman"/>
          <w:color w:val="000000" w:themeColor="text1"/>
        </w:rPr>
        <w:t>: 10.1093/</w:t>
      </w:r>
      <w:proofErr w:type="spellStart"/>
      <w:r w:rsidRPr="00547F67">
        <w:rPr>
          <w:rFonts w:cs="Times New Roman"/>
          <w:color w:val="000000" w:themeColor="text1"/>
        </w:rPr>
        <w:t>nar</w:t>
      </w:r>
      <w:proofErr w:type="spellEnd"/>
      <w:r w:rsidRPr="00547F67">
        <w:rPr>
          <w:rFonts w:cs="Times New Roman"/>
          <w:color w:val="000000" w:themeColor="text1"/>
        </w:rPr>
        <w:t>/ gkm791.</w:t>
      </w:r>
    </w:p>
    <w:p w14:paraId="2A96F257" w14:textId="77777777" w:rsidR="00FE6478" w:rsidRPr="00547F67" w:rsidRDefault="00FE6478" w:rsidP="00FE6478">
      <w:pPr>
        <w:pStyle w:val="FootnoteText"/>
        <w:numPr>
          <w:ilvl w:val="0"/>
          <w:numId w:val="9"/>
        </w:numPr>
        <w:tabs>
          <w:tab w:val="left" w:pos="270"/>
        </w:tabs>
      </w:pPr>
      <w:r w:rsidRPr="00547F67">
        <w:rPr>
          <w:rFonts w:cs="Times New Roman"/>
        </w:rPr>
        <w:t>Hastings, J.</w:t>
      </w:r>
      <w:r w:rsidRPr="00547F67">
        <w:rPr>
          <w:rFonts w:cs="Times New Roman"/>
          <w:i/>
        </w:rPr>
        <w:t xml:space="preserve"> et al.</w:t>
      </w:r>
      <w:r w:rsidRPr="00547F67">
        <w:rPr>
          <w:rFonts w:cs="Times New Roman"/>
        </w:rPr>
        <w:t xml:space="preserve"> </w:t>
      </w:r>
      <w:proofErr w:type="spellStart"/>
      <w:r w:rsidRPr="00547F67">
        <w:rPr>
          <w:rFonts w:cs="Times New Roman"/>
        </w:rPr>
        <w:t>ChEBI</w:t>
      </w:r>
      <w:proofErr w:type="spellEnd"/>
      <w:r w:rsidRPr="00547F67">
        <w:rPr>
          <w:rFonts w:cs="Times New Roman"/>
        </w:rPr>
        <w:t xml:space="preserve"> in 2016: Improved services and an expanding collection of metabolites. </w:t>
      </w:r>
      <w:r w:rsidRPr="00547F67">
        <w:rPr>
          <w:rFonts w:cs="Times New Roman"/>
          <w:i/>
        </w:rPr>
        <w:t>Nucleic acids research</w:t>
      </w:r>
      <w:r w:rsidRPr="00547F67">
        <w:rPr>
          <w:rFonts w:cs="Times New Roman"/>
        </w:rPr>
        <w:t xml:space="preserve"> </w:t>
      </w:r>
      <w:r w:rsidRPr="00547F67">
        <w:rPr>
          <w:rFonts w:cs="Times New Roman"/>
          <w:b/>
        </w:rPr>
        <w:t>44</w:t>
      </w:r>
      <w:r w:rsidRPr="00547F67">
        <w:rPr>
          <w:rFonts w:cs="Times New Roman"/>
        </w:rPr>
        <w:t>, D1214-1219, doi:10.1093/</w:t>
      </w:r>
      <w:proofErr w:type="spellStart"/>
      <w:r w:rsidRPr="00547F67">
        <w:rPr>
          <w:rFonts w:cs="Times New Roman"/>
        </w:rPr>
        <w:t>nar</w:t>
      </w:r>
      <w:proofErr w:type="spellEnd"/>
      <w:r w:rsidRPr="00547F67">
        <w:rPr>
          <w:rFonts w:cs="Times New Roman"/>
        </w:rPr>
        <w:t>/gkv1031 (2016).</w:t>
      </w:r>
    </w:p>
    <w:p w14:paraId="7BDBCF3D" w14:textId="77777777" w:rsidR="00FE6478" w:rsidRPr="00547F67" w:rsidRDefault="00FE6478" w:rsidP="00FE6478">
      <w:pPr>
        <w:pStyle w:val="FootnoteText"/>
        <w:numPr>
          <w:ilvl w:val="0"/>
          <w:numId w:val="9"/>
        </w:numPr>
        <w:tabs>
          <w:tab w:val="left" w:pos="270"/>
        </w:tabs>
        <w:rPr>
          <w:rStyle w:val="Hyperlink"/>
        </w:rPr>
      </w:pPr>
      <w:r w:rsidRPr="00547F67">
        <w:t xml:space="preserve">Barr, J. J., Rita, A., et. al. (2013). </w:t>
      </w:r>
      <w:r w:rsidRPr="00547F67">
        <w:rPr>
          <w:i/>
          <w:iCs/>
        </w:rPr>
        <w:t>Bacteriophage Adhering to Mucus Provide a Non-Host Derived Immunity</w:t>
      </w:r>
      <w:r w:rsidRPr="00547F67">
        <w:t xml:space="preserve">. PNAS. 110:26, 10771-6. Doi: </w:t>
      </w:r>
      <w:hyperlink r:id="rId68" w:history="1">
        <w:r w:rsidRPr="00547F67">
          <w:rPr>
            <w:rStyle w:val="Hyperlink"/>
            <w:shd w:val="clear" w:color="auto" w:fill="FFFFFF"/>
          </w:rPr>
          <w:t>1305923110</w:t>
        </w:r>
      </w:hyperlink>
      <w:r w:rsidRPr="00547F67">
        <w:t xml:space="preserve">. </w:t>
      </w:r>
      <w:hyperlink r:id="rId69" w:history="1">
        <w:r w:rsidRPr="00547F67">
          <w:rPr>
            <w:rStyle w:val="Hyperlink"/>
          </w:rPr>
          <w:t>https://www.pnas.org/content/110/26/10771</w:t>
        </w:r>
      </w:hyperlink>
    </w:p>
    <w:p w14:paraId="3AAA5CFC" w14:textId="77777777" w:rsidR="00FE6478" w:rsidRPr="00547F67" w:rsidRDefault="00FE6478" w:rsidP="00FE6478">
      <w:pPr>
        <w:pStyle w:val="FootnoteText"/>
        <w:numPr>
          <w:ilvl w:val="0"/>
          <w:numId w:val="9"/>
        </w:numPr>
        <w:tabs>
          <w:tab w:val="left" w:pos="270"/>
        </w:tabs>
        <w:rPr>
          <w:rStyle w:val="Hyperlink"/>
        </w:rPr>
      </w:pPr>
      <w:r w:rsidRPr="00547F67">
        <w:t xml:space="preserve">Meyer, J. R. (2013). </w:t>
      </w:r>
      <w:r w:rsidRPr="00547F67">
        <w:rPr>
          <w:i/>
          <w:iCs/>
        </w:rPr>
        <w:t>Sticky Bacteriophage Protect Animal Cells</w:t>
      </w:r>
      <w:r w:rsidRPr="00547F67">
        <w:t xml:space="preserve">. PNAS. 110: 23. 10475-6. Doi: </w:t>
      </w:r>
      <w:hyperlink r:id="rId70" w:history="1">
        <w:r w:rsidRPr="00547F67">
          <w:rPr>
            <w:rStyle w:val="Hyperlink"/>
            <w:shd w:val="clear" w:color="auto" w:fill="FFFFFF"/>
          </w:rPr>
          <w:t>1307782110</w:t>
        </w:r>
      </w:hyperlink>
      <w:r w:rsidRPr="00547F67">
        <w:t xml:space="preserve">. </w:t>
      </w:r>
      <w:hyperlink r:id="rId71" w:history="1">
        <w:r w:rsidRPr="00547F67">
          <w:rPr>
            <w:rStyle w:val="Hyperlink"/>
          </w:rPr>
          <w:t>https://www.pnas.org/content/110/26/10475</w:t>
        </w:r>
      </w:hyperlink>
    </w:p>
    <w:p w14:paraId="34BDF2E9" w14:textId="77777777" w:rsidR="00FE6478" w:rsidRPr="00547F67" w:rsidRDefault="00FE6478" w:rsidP="00FE6478">
      <w:pPr>
        <w:pStyle w:val="FootnoteText"/>
        <w:numPr>
          <w:ilvl w:val="0"/>
          <w:numId w:val="9"/>
        </w:numPr>
        <w:tabs>
          <w:tab w:val="left" w:pos="270"/>
        </w:tabs>
      </w:pPr>
      <w:proofErr w:type="spellStart"/>
      <w:r w:rsidRPr="00547F67">
        <w:rPr>
          <w:color w:val="000000"/>
          <w:shd w:val="clear" w:color="auto" w:fill="FFFFFF"/>
        </w:rPr>
        <w:t>Karasov</w:t>
      </w:r>
      <w:proofErr w:type="spellEnd"/>
      <w:r w:rsidRPr="00547F67">
        <w:rPr>
          <w:color w:val="000000"/>
          <w:shd w:val="clear" w:color="auto" w:fill="FFFFFF"/>
        </w:rPr>
        <w:t xml:space="preserve"> TL, Chae E, Herman JJ, </w:t>
      </w:r>
      <w:proofErr w:type="spellStart"/>
      <w:r w:rsidRPr="00547F67">
        <w:rPr>
          <w:color w:val="000000"/>
          <w:shd w:val="clear" w:color="auto" w:fill="FFFFFF"/>
        </w:rPr>
        <w:t>Bergelson</w:t>
      </w:r>
      <w:proofErr w:type="spellEnd"/>
      <w:r w:rsidRPr="00547F67">
        <w:rPr>
          <w:color w:val="000000"/>
          <w:shd w:val="clear" w:color="auto" w:fill="FFFFFF"/>
        </w:rPr>
        <w:t xml:space="preserve"> J. 2017. </w:t>
      </w:r>
      <w:r w:rsidRPr="00547F67">
        <w:rPr>
          <w:rStyle w:val="ref-title"/>
          <w:color w:val="000000"/>
          <w:shd w:val="clear" w:color="auto" w:fill="FFFFFF"/>
        </w:rPr>
        <w:t>Mechanisms to mitigate the trade-off between growth and defense</w:t>
      </w:r>
      <w:r w:rsidRPr="00547F67">
        <w:rPr>
          <w:color w:val="000000"/>
          <w:shd w:val="clear" w:color="auto" w:fill="FFFFFF"/>
        </w:rPr>
        <w:t>. </w:t>
      </w:r>
      <w:r w:rsidRPr="00547F67">
        <w:rPr>
          <w:rStyle w:val="ref-journal"/>
          <w:color w:val="000000"/>
          <w:shd w:val="clear" w:color="auto" w:fill="FFFFFF"/>
        </w:rPr>
        <w:t>Plant Cell</w:t>
      </w:r>
      <w:r w:rsidRPr="00547F67">
        <w:rPr>
          <w:color w:val="000000"/>
          <w:shd w:val="clear" w:color="auto" w:fill="FFFFFF"/>
        </w:rPr>
        <w:t> </w:t>
      </w:r>
      <w:r w:rsidRPr="00547F67">
        <w:rPr>
          <w:rStyle w:val="ref-vol"/>
          <w:color w:val="000000"/>
          <w:shd w:val="clear" w:color="auto" w:fill="FFFFFF"/>
        </w:rPr>
        <w:t>29</w:t>
      </w:r>
      <w:r w:rsidRPr="00547F67">
        <w:rPr>
          <w:color w:val="000000"/>
          <w:shd w:val="clear" w:color="auto" w:fill="FFFFFF"/>
        </w:rPr>
        <w:t>, 666–680. (10.1105/tpc.16.00931)</w:t>
      </w:r>
    </w:p>
    <w:p w14:paraId="761C936E" w14:textId="77777777" w:rsidR="00FE6478" w:rsidRPr="00547F67" w:rsidRDefault="00FE6478" w:rsidP="00FE6478">
      <w:pPr>
        <w:pStyle w:val="FootnoteText"/>
        <w:numPr>
          <w:ilvl w:val="0"/>
          <w:numId w:val="9"/>
        </w:numPr>
        <w:tabs>
          <w:tab w:val="left" w:pos="270"/>
        </w:tabs>
      </w:pPr>
      <w:proofErr w:type="spellStart"/>
      <w:r w:rsidRPr="00547F67">
        <w:rPr>
          <w:color w:val="000000"/>
          <w:shd w:val="clear" w:color="auto" w:fill="FFFFFF"/>
        </w:rPr>
        <w:t>Yassour</w:t>
      </w:r>
      <w:proofErr w:type="spellEnd"/>
      <w:r w:rsidRPr="00547F67">
        <w:rPr>
          <w:color w:val="000000"/>
          <w:shd w:val="clear" w:color="auto" w:fill="FFFFFF"/>
        </w:rPr>
        <w:t xml:space="preserve"> M, et al. 2016. </w:t>
      </w:r>
      <w:r w:rsidRPr="00547F67">
        <w:rPr>
          <w:rStyle w:val="ref-title"/>
          <w:color w:val="000000"/>
          <w:shd w:val="clear" w:color="auto" w:fill="FFFFFF"/>
        </w:rPr>
        <w:t>Natural history of the infant gut microbiome and impact of antibiotic treatment on bacterial strain diversity and stability</w:t>
      </w:r>
      <w:r w:rsidRPr="00547F67">
        <w:rPr>
          <w:color w:val="000000"/>
          <w:shd w:val="clear" w:color="auto" w:fill="FFFFFF"/>
        </w:rPr>
        <w:t>. </w:t>
      </w:r>
      <w:r w:rsidRPr="00547F67">
        <w:rPr>
          <w:rStyle w:val="ref-journal"/>
          <w:color w:val="000000"/>
          <w:shd w:val="clear" w:color="auto" w:fill="FFFFFF"/>
        </w:rPr>
        <w:t>Sci. Transl. Med.</w:t>
      </w:r>
      <w:r w:rsidRPr="00547F67">
        <w:rPr>
          <w:color w:val="000000"/>
          <w:shd w:val="clear" w:color="auto" w:fill="FFFFFF"/>
        </w:rPr>
        <w:t> </w:t>
      </w:r>
      <w:r w:rsidRPr="00547F67">
        <w:rPr>
          <w:rStyle w:val="ref-vol"/>
          <w:color w:val="000000"/>
          <w:shd w:val="clear" w:color="auto" w:fill="FFFFFF"/>
        </w:rPr>
        <w:t>8</w:t>
      </w:r>
      <w:r w:rsidRPr="00547F67">
        <w:rPr>
          <w:color w:val="000000"/>
          <w:shd w:val="clear" w:color="auto" w:fill="FFFFFF"/>
        </w:rPr>
        <w:t>, 343ra381</w:t>
      </w:r>
    </w:p>
    <w:p w14:paraId="4150EB68" w14:textId="77777777" w:rsidR="00FE6478" w:rsidRPr="00547F67" w:rsidRDefault="00FE6478" w:rsidP="00FE6478">
      <w:pPr>
        <w:pStyle w:val="FootnoteText"/>
        <w:numPr>
          <w:ilvl w:val="0"/>
          <w:numId w:val="9"/>
        </w:numPr>
        <w:tabs>
          <w:tab w:val="left" w:pos="270"/>
        </w:tabs>
      </w:pPr>
      <w:r w:rsidRPr="00547F67">
        <w:rPr>
          <w:color w:val="000000"/>
          <w:shd w:val="clear" w:color="auto" w:fill="FFFFFF"/>
        </w:rPr>
        <w:t>Simon AK, Hollander GA, McMichael A. 2015. </w:t>
      </w:r>
      <w:r w:rsidRPr="00547F67">
        <w:rPr>
          <w:rStyle w:val="ref-title"/>
          <w:color w:val="000000"/>
          <w:shd w:val="clear" w:color="auto" w:fill="FFFFFF"/>
        </w:rPr>
        <w:t>Evolution of the immune system in humans from infancy to old age</w:t>
      </w:r>
      <w:r w:rsidRPr="00547F67">
        <w:rPr>
          <w:color w:val="000000"/>
          <w:shd w:val="clear" w:color="auto" w:fill="FFFFFF"/>
        </w:rPr>
        <w:t>. </w:t>
      </w:r>
      <w:r w:rsidRPr="00547F67">
        <w:rPr>
          <w:rStyle w:val="ref-journal"/>
          <w:color w:val="000000"/>
          <w:shd w:val="clear" w:color="auto" w:fill="FFFFFF"/>
        </w:rPr>
        <w:t xml:space="preserve">Proc. R. Soc. </w:t>
      </w:r>
      <w:proofErr w:type="spellStart"/>
      <w:r w:rsidRPr="00547F67">
        <w:rPr>
          <w:rStyle w:val="ref-journal"/>
          <w:color w:val="000000"/>
          <w:shd w:val="clear" w:color="auto" w:fill="FFFFFF"/>
        </w:rPr>
        <w:t>Lond</w:t>
      </w:r>
      <w:proofErr w:type="spellEnd"/>
      <w:r w:rsidRPr="00547F67">
        <w:rPr>
          <w:rStyle w:val="ref-journal"/>
          <w:color w:val="000000"/>
          <w:shd w:val="clear" w:color="auto" w:fill="FFFFFF"/>
        </w:rPr>
        <w:t>. B</w:t>
      </w:r>
      <w:r w:rsidRPr="00547F67">
        <w:rPr>
          <w:color w:val="000000"/>
          <w:shd w:val="clear" w:color="auto" w:fill="FFFFFF"/>
        </w:rPr>
        <w:t> </w:t>
      </w:r>
      <w:r w:rsidRPr="00547F67">
        <w:rPr>
          <w:rStyle w:val="ref-vol"/>
          <w:color w:val="000000"/>
          <w:shd w:val="clear" w:color="auto" w:fill="FFFFFF"/>
        </w:rPr>
        <w:t>282</w:t>
      </w:r>
      <w:r w:rsidRPr="00547F67">
        <w:rPr>
          <w:color w:val="000000"/>
          <w:shd w:val="clear" w:color="auto" w:fill="FFFFFF"/>
        </w:rPr>
        <w:t>, 20143085</w:t>
      </w:r>
    </w:p>
    <w:p w14:paraId="5863C5C7" w14:textId="77777777" w:rsidR="00FE6478" w:rsidRPr="00547F67" w:rsidRDefault="00FE6478" w:rsidP="00FE6478">
      <w:pPr>
        <w:pStyle w:val="FootnoteText"/>
        <w:numPr>
          <w:ilvl w:val="0"/>
          <w:numId w:val="9"/>
        </w:numPr>
        <w:tabs>
          <w:tab w:val="left" w:pos="270"/>
        </w:tabs>
      </w:pPr>
      <w:r w:rsidRPr="00547F67">
        <w:rPr>
          <w:rFonts w:cs="Arial"/>
          <w:color w:val="303030"/>
          <w:shd w:val="clear" w:color="auto" w:fill="FFFFFF"/>
        </w:rPr>
        <w:t>Critchlow JT, Norris A, Tate AT. The legacy of larval infection on immunological dynamics over metamorphosis. </w:t>
      </w:r>
      <w:proofErr w:type="spellStart"/>
      <w:r w:rsidRPr="00547F67">
        <w:rPr>
          <w:rFonts w:cs="Arial"/>
          <w:i/>
          <w:iCs/>
          <w:color w:val="303030"/>
          <w:shd w:val="clear" w:color="auto" w:fill="FFFFFF"/>
        </w:rPr>
        <w:t>Philos</w:t>
      </w:r>
      <w:proofErr w:type="spellEnd"/>
      <w:r w:rsidRPr="00547F67">
        <w:rPr>
          <w:rFonts w:cs="Arial"/>
          <w:i/>
          <w:iCs/>
          <w:color w:val="303030"/>
          <w:shd w:val="clear" w:color="auto" w:fill="FFFFFF"/>
        </w:rPr>
        <w:t xml:space="preserve"> Trans R Soc </w:t>
      </w:r>
      <w:proofErr w:type="spellStart"/>
      <w:r w:rsidRPr="00547F67">
        <w:rPr>
          <w:rFonts w:cs="Arial"/>
          <w:i/>
          <w:iCs/>
          <w:color w:val="303030"/>
          <w:shd w:val="clear" w:color="auto" w:fill="FFFFFF"/>
        </w:rPr>
        <w:t>Lond</w:t>
      </w:r>
      <w:proofErr w:type="spellEnd"/>
      <w:r w:rsidRPr="00547F67">
        <w:rPr>
          <w:rFonts w:cs="Arial"/>
          <w:i/>
          <w:iCs/>
          <w:color w:val="303030"/>
          <w:shd w:val="clear" w:color="auto" w:fill="FFFFFF"/>
        </w:rPr>
        <w:t xml:space="preserve"> B Biol Sci</w:t>
      </w:r>
      <w:r w:rsidRPr="00547F67">
        <w:rPr>
          <w:rFonts w:cs="Arial"/>
          <w:color w:val="303030"/>
          <w:shd w:val="clear" w:color="auto" w:fill="FFFFFF"/>
        </w:rPr>
        <w:t>. 2019;374(1783):20190066. doi:10.1098/rstb.2019.0066</w:t>
      </w:r>
    </w:p>
    <w:p w14:paraId="06A74AB3" w14:textId="77777777" w:rsidR="00FE6478" w:rsidRPr="00547F67" w:rsidRDefault="00FE6478" w:rsidP="00FE6478">
      <w:pPr>
        <w:pStyle w:val="FootnoteText"/>
        <w:numPr>
          <w:ilvl w:val="0"/>
          <w:numId w:val="9"/>
        </w:numPr>
        <w:tabs>
          <w:tab w:val="left" w:pos="270"/>
        </w:tabs>
      </w:pPr>
      <w:r w:rsidRPr="00547F67">
        <w:t xml:space="preserve">Bauman, R. (2017). </w:t>
      </w:r>
      <w:r w:rsidRPr="00547F67">
        <w:rPr>
          <w:i/>
          <w:iCs/>
        </w:rPr>
        <w:t>Microbiology with Disease Taxonomy</w:t>
      </w:r>
      <w:r w:rsidRPr="00547F67">
        <w:t xml:space="preserve">. Pearson Publishing. </w:t>
      </w:r>
    </w:p>
    <w:p w14:paraId="5AE95B9D" w14:textId="77777777" w:rsidR="00FE6478" w:rsidRPr="00547F67" w:rsidRDefault="00FE6478" w:rsidP="00FE6478">
      <w:pPr>
        <w:pStyle w:val="FootnoteText"/>
        <w:numPr>
          <w:ilvl w:val="0"/>
          <w:numId w:val="9"/>
        </w:numPr>
        <w:tabs>
          <w:tab w:val="left" w:pos="270"/>
        </w:tabs>
      </w:pPr>
      <w:proofErr w:type="spellStart"/>
      <w:r w:rsidRPr="00547F67">
        <w:rPr>
          <w:rFonts w:cs="Times New Roman"/>
        </w:rPr>
        <w:t>Goldfain</w:t>
      </w:r>
      <w:proofErr w:type="spellEnd"/>
      <w:r w:rsidRPr="00547F67">
        <w:rPr>
          <w:rFonts w:cs="Times New Roman"/>
        </w:rPr>
        <w:t xml:space="preserve"> A, Smith B, Cowell LG. </w:t>
      </w:r>
      <w:proofErr w:type="gramStart"/>
      <w:r w:rsidRPr="00547F67">
        <w:rPr>
          <w:rFonts w:cs="Times New Roman"/>
        </w:rPr>
        <w:t>Dispositions</w:t>
      </w:r>
      <w:proofErr w:type="gramEnd"/>
      <w:r w:rsidRPr="00547F67">
        <w:rPr>
          <w:rFonts w:cs="Times New Roman"/>
        </w:rPr>
        <w:t xml:space="preserve"> and the infectious disease ontology. In: Galton A, </w:t>
      </w:r>
      <w:r w:rsidRPr="00547F67">
        <w:rPr>
          <w:rFonts w:cs="Times New Roman"/>
          <w:color w:val="333333"/>
          <w:shd w:val="clear" w:color="auto" w:fill="FFFFFF"/>
        </w:rPr>
        <w:t>Mizoguchi R</w:t>
      </w:r>
      <w:r w:rsidRPr="00547F67">
        <w:rPr>
          <w:rFonts w:cs="Times New Roman"/>
        </w:rPr>
        <w:t xml:space="preserve">, editors. </w:t>
      </w:r>
      <w:r w:rsidRPr="00547F67">
        <w:rPr>
          <w:rFonts w:cs="Times New Roman"/>
          <w:i/>
          <w:iCs/>
          <w:color w:val="333333"/>
          <w:shd w:val="clear" w:color="auto" w:fill="FFFFFF"/>
        </w:rPr>
        <w:t>Formal Ontology in Information Systems</w:t>
      </w:r>
      <w:r w:rsidRPr="00547F67">
        <w:rPr>
          <w:rFonts w:cs="Times New Roman"/>
          <w:i/>
          <w:iCs/>
        </w:rPr>
        <w:t>:</w:t>
      </w:r>
      <w:r w:rsidRPr="00547F67">
        <w:rPr>
          <w:rFonts w:cs="Times New Roman"/>
        </w:rPr>
        <w:t xml:space="preserve"> </w:t>
      </w:r>
      <w:r w:rsidRPr="00547F67">
        <w:rPr>
          <w:rFonts w:cs="Times New Roman"/>
          <w:i/>
          <w:iCs/>
        </w:rPr>
        <w:t>Proceedings of the 6th International Conference (FOIS 2010)</w:t>
      </w:r>
      <w:r w:rsidRPr="00547F67">
        <w:rPr>
          <w:rFonts w:cs="Times New Roman"/>
        </w:rPr>
        <w:t>.</w:t>
      </w:r>
      <w:r w:rsidRPr="00547F67">
        <w:rPr>
          <w:rFonts w:cs="Times New Roman"/>
          <w:i/>
          <w:iCs/>
        </w:rPr>
        <w:t xml:space="preserve"> </w:t>
      </w:r>
      <w:r w:rsidRPr="00547F67">
        <w:rPr>
          <w:rFonts w:cs="Times New Roman"/>
        </w:rPr>
        <w:t>Amsterdam: IOS Press; 2010. p. 400-413.</w:t>
      </w:r>
    </w:p>
    <w:p w14:paraId="456C84C7" w14:textId="77777777" w:rsidR="00FE6478" w:rsidRPr="00547F67" w:rsidRDefault="00FE6478" w:rsidP="00FE6478">
      <w:pPr>
        <w:pStyle w:val="FootnoteText"/>
        <w:numPr>
          <w:ilvl w:val="0"/>
          <w:numId w:val="9"/>
        </w:numPr>
        <w:tabs>
          <w:tab w:val="left" w:pos="270"/>
        </w:tabs>
      </w:pPr>
      <w:r w:rsidRPr="00547F67">
        <w:t xml:space="preserve">Samson, M. (1996). </w:t>
      </w:r>
      <w:r w:rsidRPr="00547F67">
        <w:rPr>
          <w:i/>
          <w:iCs/>
        </w:rPr>
        <w:t>Resistance to HIV-1 Infection in Caucasian Individuals bearing Mutant Alleles of the CCR-5 Chemokine Receptor Gene</w:t>
      </w:r>
      <w:r w:rsidRPr="00547F67">
        <w:t xml:space="preserve">. Nature. 382(6593): 722-5. Doi: 1038/382722a0. </w:t>
      </w:r>
    </w:p>
    <w:p w14:paraId="6F2EB1F6" w14:textId="77777777" w:rsidR="00FE6478" w:rsidRPr="00547F67" w:rsidRDefault="00FE6478" w:rsidP="00FE6478">
      <w:pPr>
        <w:pStyle w:val="FootnoteText"/>
        <w:numPr>
          <w:ilvl w:val="0"/>
          <w:numId w:val="9"/>
        </w:numPr>
        <w:tabs>
          <w:tab w:val="left" w:pos="270"/>
        </w:tabs>
      </w:pPr>
      <w:r w:rsidRPr="00547F67">
        <w:rPr>
          <w:rFonts w:eastAsia="Times New Roman" w:cs="Times New Roman"/>
          <w:color w:val="323232"/>
        </w:rPr>
        <w:t>T. </w:t>
      </w:r>
      <w:proofErr w:type="spellStart"/>
      <w:r w:rsidRPr="00547F67">
        <w:rPr>
          <w:rFonts w:eastAsia="Times New Roman" w:cs="Times New Roman"/>
          <w:color w:val="323232"/>
        </w:rPr>
        <w:t>Tiffert</w:t>
      </w:r>
      <w:proofErr w:type="spellEnd"/>
      <w:r w:rsidRPr="00547F67">
        <w:rPr>
          <w:rFonts w:eastAsia="Times New Roman" w:cs="Times New Roman"/>
          <w:color w:val="323232"/>
        </w:rPr>
        <w:t>, et. al. (2005). The hydration state of human red blood cells and their susceptibility invasion by </w:t>
      </w:r>
      <w:r w:rsidRPr="00547F67">
        <w:rPr>
          <w:rFonts w:eastAsia="Times New Roman" w:cs="Times New Roman"/>
          <w:i/>
          <w:iCs/>
          <w:color w:val="323232"/>
        </w:rPr>
        <w:t>Plasmodium falciparum</w:t>
      </w:r>
      <w:r w:rsidRPr="00547F67">
        <w:rPr>
          <w:rFonts w:eastAsia="Times New Roman" w:cs="Times New Roman"/>
          <w:color w:val="323232"/>
        </w:rPr>
        <w:t>. Blood, 105 (12) pp. 4853-4860.</w:t>
      </w:r>
    </w:p>
    <w:p w14:paraId="6D6E2B3E" w14:textId="77777777" w:rsidR="00FE6478" w:rsidRPr="00547F67" w:rsidRDefault="00FE6478" w:rsidP="00FE6478">
      <w:pPr>
        <w:pStyle w:val="FootnoteText"/>
        <w:numPr>
          <w:ilvl w:val="0"/>
          <w:numId w:val="9"/>
        </w:numPr>
        <w:tabs>
          <w:tab w:val="left" w:pos="270"/>
        </w:tabs>
      </w:pPr>
      <w:proofErr w:type="spellStart"/>
      <w:r w:rsidRPr="00547F67">
        <w:rPr>
          <w:rFonts w:cs="Times New Roman"/>
          <w:color w:val="000000" w:themeColor="text1"/>
        </w:rPr>
        <w:t>Goldfain</w:t>
      </w:r>
      <w:proofErr w:type="spellEnd"/>
      <w:r w:rsidRPr="00547F67">
        <w:rPr>
          <w:rFonts w:cs="Times New Roman"/>
          <w:color w:val="000000" w:themeColor="text1"/>
        </w:rPr>
        <w:t xml:space="preserve"> A, Smith B, Cowell LG. Towards an ontological representation of resistance: the case of MRSA. </w:t>
      </w:r>
      <w:r w:rsidRPr="00547F67">
        <w:rPr>
          <w:rFonts w:cs="Times New Roman"/>
          <w:i/>
          <w:iCs/>
          <w:color w:val="000000" w:themeColor="text1"/>
        </w:rPr>
        <w:t>J Biomed Inform</w:t>
      </w:r>
      <w:r w:rsidRPr="00547F67">
        <w:rPr>
          <w:rFonts w:cs="Times New Roman"/>
          <w:color w:val="000000" w:themeColor="text1"/>
        </w:rPr>
        <w:t xml:space="preserve">. 2011; 44:35-41. </w:t>
      </w:r>
      <w:proofErr w:type="spellStart"/>
      <w:r w:rsidRPr="00547F67">
        <w:rPr>
          <w:rFonts w:cs="Times New Roman"/>
          <w:color w:val="000000" w:themeColor="text1"/>
          <w:shd w:val="clear" w:color="auto" w:fill="FFFFFF"/>
        </w:rPr>
        <w:t>doi</w:t>
      </w:r>
      <w:proofErr w:type="spellEnd"/>
      <w:r w:rsidRPr="00547F67">
        <w:rPr>
          <w:rFonts w:cs="Times New Roman"/>
          <w:color w:val="000000" w:themeColor="text1"/>
          <w:shd w:val="clear" w:color="auto" w:fill="FFFFFF"/>
        </w:rPr>
        <w:t>: 10.1016/j.jbi.2010.02.008.</w:t>
      </w:r>
    </w:p>
    <w:p w14:paraId="367DD38C" w14:textId="77777777" w:rsidR="00FE6478" w:rsidRPr="00547F67" w:rsidRDefault="00FE6478" w:rsidP="00FE6478">
      <w:pPr>
        <w:numPr>
          <w:ilvl w:val="0"/>
          <w:numId w:val="9"/>
        </w:numPr>
        <w:spacing w:after="0" w:line="240" w:lineRule="auto"/>
        <w:ind w:right="59"/>
        <w:rPr>
          <w:sz w:val="20"/>
          <w:szCs w:val="20"/>
        </w:rPr>
      </w:pPr>
      <w:r w:rsidRPr="00547F67">
        <w:rPr>
          <w:sz w:val="20"/>
          <w:szCs w:val="20"/>
        </w:rPr>
        <w:t xml:space="preserve">Osterhaus, A. D., </w:t>
      </w:r>
      <w:proofErr w:type="spellStart"/>
      <w:r w:rsidRPr="00547F67">
        <w:rPr>
          <w:sz w:val="20"/>
          <w:szCs w:val="20"/>
        </w:rPr>
        <w:t>Fouchier</w:t>
      </w:r>
      <w:proofErr w:type="spellEnd"/>
      <w:r w:rsidRPr="00547F67">
        <w:rPr>
          <w:sz w:val="20"/>
          <w:szCs w:val="20"/>
        </w:rPr>
        <w:t xml:space="preserve">, R. A. &amp; </w:t>
      </w:r>
      <w:proofErr w:type="spellStart"/>
      <w:r w:rsidRPr="00547F67">
        <w:rPr>
          <w:sz w:val="20"/>
          <w:szCs w:val="20"/>
        </w:rPr>
        <w:t>Kuiken</w:t>
      </w:r>
      <w:proofErr w:type="spellEnd"/>
      <w:r w:rsidRPr="00547F67">
        <w:rPr>
          <w:sz w:val="20"/>
          <w:szCs w:val="20"/>
        </w:rPr>
        <w:t xml:space="preserve">, T. The </w:t>
      </w:r>
      <w:proofErr w:type="spellStart"/>
      <w:r w:rsidRPr="00547F67">
        <w:rPr>
          <w:sz w:val="20"/>
          <w:szCs w:val="20"/>
        </w:rPr>
        <w:t>aetiology</w:t>
      </w:r>
      <w:proofErr w:type="spellEnd"/>
      <w:r w:rsidRPr="00547F67">
        <w:rPr>
          <w:sz w:val="20"/>
          <w:szCs w:val="20"/>
        </w:rPr>
        <w:t xml:space="preserve"> of SARS: Koch's postulates fulfilled. </w:t>
      </w:r>
      <w:r w:rsidRPr="00547F67">
        <w:rPr>
          <w:i/>
          <w:sz w:val="20"/>
          <w:szCs w:val="20"/>
        </w:rPr>
        <w:t>Philosophical transactions of the Royal Society of London. Series B, Biological sciences</w:t>
      </w:r>
      <w:r w:rsidRPr="00547F67">
        <w:rPr>
          <w:sz w:val="20"/>
          <w:szCs w:val="20"/>
        </w:rPr>
        <w:t xml:space="preserve"> </w:t>
      </w:r>
      <w:r w:rsidRPr="00547F67">
        <w:rPr>
          <w:b/>
          <w:sz w:val="20"/>
          <w:szCs w:val="20"/>
        </w:rPr>
        <w:t>359</w:t>
      </w:r>
      <w:r w:rsidRPr="00547F67">
        <w:rPr>
          <w:sz w:val="20"/>
          <w:szCs w:val="20"/>
        </w:rPr>
        <w:t xml:space="preserve">, 1081-1082, doi:10.1098/rstb.2004.1489 (2004). </w:t>
      </w:r>
    </w:p>
    <w:p w14:paraId="14297C9A" w14:textId="77777777" w:rsidR="00FE6478" w:rsidRPr="00547F67" w:rsidRDefault="00FE6478" w:rsidP="00FE6478">
      <w:pPr>
        <w:numPr>
          <w:ilvl w:val="0"/>
          <w:numId w:val="9"/>
        </w:numPr>
        <w:spacing w:after="0" w:line="240" w:lineRule="auto"/>
        <w:ind w:right="59"/>
        <w:rPr>
          <w:sz w:val="20"/>
          <w:szCs w:val="20"/>
        </w:rPr>
      </w:pPr>
      <w:proofErr w:type="spellStart"/>
      <w:r w:rsidRPr="00547F67">
        <w:rPr>
          <w:sz w:val="20"/>
          <w:szCs w:val="20"/>
        </w:rPr>
        <w:lastRenderedPageBreak/>
        <w:t>Falkow</w:t>
      </w:r>
      <w:proofErr w:type="spellEnd"/>
      <w:r w:rsidRPr="00547F67">
        <w:rPr>
          <w:sz w:val="20"/>
          <w:szCs w:val="20"/>
        </w:rPr>
        <w:t xml:space="preserve">, S. Molecular Koch's postulates applied to microbial pathogenicity. </w:t>
      </w:r>
      <w:r w:rsidRPr="00547F67">
        <w:rPr>
          <w:i/>
          <w:sz w:val="20"/>
          <w:szCs w:val="20"/>
        </w:rPr>
        <w:t>Rev Infect Dis</w:t>
      </w:r>
      <w:r w:rsidRPr="00547F67">
        <w:rPr>
          <w:sz w:val="20"/>
          <w:szCs w:val="20"/>
        </w:rPr>
        <w:t xml:space="preserve"> </w:t>
      </w:r>
      <w:r w:rsidRPr="00547F67">
        <w:rPr>
          <w:b/>
          <w:sz w:val="20"/>
          <w:szCs w:val="20"/>
        </w:rPr>
        <w:t>10 Suppl 2</w:t>
      </w:r>
      <w:r w:rsidRPr="00547F67">
        <w:rPr>
          <w:sz w:val="20"/>
          <w:szCs w:val="20"/>
        </w:rPr>
        <w:t xml:space="preserve">, S274-276, </w:t>
      </w:r>
      <w:proofErr w:type="gramStart"/>
      <w:r w:rsidRPr="00547F67">
        <w:rPr>
          <w:sz w:val="20"/>
          <w:szCs w:val="20"/>
        </w:rPr>
        <w:t>doi:10.1093/</w:t>
      </w:r>
      <w:proofErr w:type="spellStart"/>
      <w:r w:rsidRPr="00547F67">
        <w:rPr>
          <w:sz w:val="20"/>
          <w:szCs w:val="20"/>
        </w:rPr>
        <w:t>cid</w:t>
      </w:r>
      <w:proofErr w:type="spellEnd"/>
      <w:r w:rsidRPr="00547F67">
        <w:rPr>
          <w:sz w:val="20"/>
          <w:szCs w:val="20"/>
        </w:rPr>
        <w:t>/10.supplement</w:t>
      </w:r>
      <w:proofErr w:type="gramEnd"/>
      <w:r w:rsidRPr="00547F67">
        <w:rPr>
          <w:sz w:val="20"/>
          <w:szCs w:val="20"/>
        </w:rPr>
        <w:t xml:space="preserve">_2.s274 (1988). </w:t>
      </w:r>
    </w:p>
    <w:p w14:paraId="169DD226" w14:textId="77777777" w:rsidR="00FE6478" w:rsidRPr="00547F67" w:rsidRDefault="00FE6478" w:rsidP="00FE6478">
      <w:pPr>
        <w:numPr>
          <w:ilvl w:val="0"/>
          <w:numId w:val="9"/>
        </w:numPr>
        <w:spacing w:after="0" w:line="240" w:lineRule="auto"/>
        <w:ind w:right="59"/>
        <w:rPr>
          <w:sz w:val="20"/>
          <w:szCs w:val="20"/>
        </w:rPr>
      </w:pPr>
      <w:r w:rsidRPr="00547F67">
        <w:rPr>
          <w:sz w:val="20"/>
          <w:szCs w:val="20"/>
        </w:rPr>
        <w:t xml:space="preserve">Rivers, T. M. Viruses and Koch's Postulates. </w:t>
      </w:r>
      <w:r w:rsidRPr="00547F67">
        <w:rPr>
          <w:i/>
          <w:sz w:val="20"/>
          <w:szCs w:val="20"/>
        </w:rPr>
        <w:t>Journal of bacteriology</w:t>
      </w:r>
      <w:r w:rsidRPr="00547F67">
        <w:rPr>
          <w:sz w:val="20"/>
          <w:szCs w:val="20"/>
        </w:rPr>
        <w:t xml:space="preserve"> </w:t>
      </w:r>
      <w:r w:rsidRPr="00547F67">
        <w:rPr>
          <w:b/>
          <w:sz w:val="20"/>
          <w:szCs w:val="20"/>
        </w:rPr>
        <w:t>33</w:t>
      </w:r>
      <w:r w:rsidRPr="00547F67">
        <w:rPr>
          <w:sz w:val="20"/>
          <w:szCs w:val="20"/>
        </w:rPr>
        <w:t xml:space="preserve">, 1-12 (1937). </w:t>
      </w:r>
    </w:p>
    <w:p w14:paraId="3F93CA1B" w14:textId="77777777" w:rsidR="00FE6478" w:rsidRPr="00547F67" w:rsidRDefault="00FE6478" w:rsidP="00FE6478">
      <w:pPr>
        <w:pStyle w:val="FootnoteText"/>
        <w:numPr>
          <w:ilvl w:val="0"/>
          <w:numId w:val="9"/>
        </w:numPr>
        <w:tabs>
          <w:tab w:val="left" w:pos="270"/>
        </w:tabs>
      </w:pPr>
      <w:r w:rsidRPr="00547F67">
        <w:rPr>
          <w:rFonts w:cs="Times"/>
          <w:shd w:val="clear" w:color="auto" w:fill="FFFFFF"/>
        </w:rPr>
        <w:t xml:space="preserve">Finlay, B. B. &amp; </w:t>
      </w:r>
      <w:proofErr w:type="spellStart"/>
      <w:r w:rsidRPr="00547F67">
        <w:rPr>
          <w:rFonts w:cs="Times"/>
          <w:shd w:val="clear" w:color="auto" w:fill="FFFFFF"/>
        </w:rPr>
        <w:t>Falkow</w:t>
      </w:r>
      <w:proofErr w:type="spellEnd"/>
      <w:r w:rsidRPr="00547F67">
        <w:rPr>
          <w:rFonts w:cs="Times"/>
          <w:shd w:val="clear" w:color="auto" w:fill="FFFFFF"/>
        </w:rPr>
        <w:t>, S. Common themes in microbial pathogenicity revisited. </w:t>
      </w:r>
      <w:r w:rsidRPr="00547F67">
        <w:rPr>
          <w:rFonts w:cs="Times"/>
          <w:i/>
          <w:iCs/>
          <w:shd w:val="clear" w:color="auto" w:fill="FFFFFF"/>
        </w:rPr>
        <w:t>Microbiol. Mol. Biol. Rev.</w:t>
      </w:r>
      <w:r w:rsidRPr="00547F67">
        <w:rPr>
          <w:rFonts w:cs="Times"/>
          <w:shd w:val="clear" w:color="auto" w:fill="FFFFFF"/>
        </w:rPr>
        <w:t> 61, 136–169 (1997).</w:t>
      </w:r>
    </w:p>
    <w:p w14:paraId="23BD4088" w14:textId="77777777" w:rsidR="00FE6478" w:rsidRPr="00547F67" w:rsidRDefault="00FE6478" w:rsidP="00FE6478">
      <w:pPr>
        <w:pStyle w:val="FootnoteText"/>
        <w:numPr>
          <w:ilvl w:val="0"/>
          <w:numId w:val="9"/>
        </w:numPr>
        <w:tabs>
          <w:tab w:val="left" w:pos="270"/>
        </w:tabs>
      </w:pPr>
      <w:r w:rsidRPr="00547F67">
        <w:rPr>
          <w:rFonts w:cs="Times"/>
          <w:shd w:val="clear" w:color="auto" w:fill="FFFFFF"/>
        </w:rPr>
        <w:t>Hacker, J., Blum–</w:t>
      </w:r>
      <w:proofErr w:type="spellStart"/>
      <w:r w:rsidRPr="00547F67">
        <w:rPr>
          <w:rFonts w:cs="Times"/>
          <w:shd w:val="clear" w:color="auto" w:fill="FFFFFF"/>
        </w:rPr>
        <w:t>Oehler</w:t>
      </w:r>
      <w:proofErr w:type="spellEnd"/>
      <w:r w:rsidRPr="00547F67">
        <w:rPr>
          <w:rFonts w:cs="Times"/>
          <w:shd w:val="clear" w:color="auto" w:fill="FFFFFF"/>
        </w:rPr>
        <w:t xml:space="preserve">, G., </w:t>
      </w:r>
      <w:proofErr w:type="spellStart"/>
      <w:r w:rsidRPr="00547F67">
        <w:rPr>
          <w:rFonts w:cs="Times"/>
          <w:shd w:val="clear" w:color="auto" w:fill="FFFFFF"/>
        </w:rPr>
        <w:t>Mühldorfer</w:t>
      </w:r>
      <w:proofErr w:type="spellEnd"/>
      <w:r w:rsidRPr="00547F67">
        <w:rPr>
          <w:rFonts w:cs="Times"/>
          <w:shd w:val="clear" w:color="auto" w:fill="FFFFFF"/>
        </w:rPr>
        <w:t xml:space="preserve">, I. &amp; </w:t>
      </w:r>
      <w:proofErr w:type="spellStart"/>
      <w:r w:rsidRPr="00547F67">
        <w:rPr>
          <w:rFonts w:cs="Times"/>
          <w:shd w:val="clear" w:color="auto" w:fill="FFFFFF"/>
        </w:rPr>
        <w:t>Tschäpe</w:t>
      </w:r>
      <w:proofErr w:type="spellEnd"/>
      <w:r w:rsidRPr="00547F67">
        <w:rPr>
          <w:rFonts w:cs="Times"/>
          <w:shd w:val="clear" w:color="auto" w:fill="FFFFFF"/>
        </w:rPr>
        <w:t xml:space="preserve">, H. Pathogenicity islands of virulent bacteria: structure, </w:t>
      </w:r>
      <w:proofErr w:type="gramStart"/>
      <w:r w:rsidRPr="00547F67">
        <w:rPr>
          <w:rFonts w:cs="Times"/>
          <w:shd w:val="clear" w:color="auto" w:fill="FFFFFF"/>
        </w:rPr>
        <w:t>function</w:t>
      </w:r>
      <w:proofErr w:type="gramEnd"/>
      <w:r w:rsidRPr="00547F67">
        <w:rPr>
          <w:rFonts w:cs="Times"/>
          <w:shd w:val="clear" w:color="auto" w:fill="FFFFFF"/>
        </w:rPr>
        <w:t xml:space="preserve"> and impact on microbial evolution. </w:t>
      </w:r>
      <w:r w:rsidRPr="00547F67">
        <w:rPr>
          <w:rFonts w:cs="Times"/>
          <w:i/>
          <w:iCs/>
          <w:shd w:val="clear" w:color="auto" w:fill="FFFFFF"/>
        </w:rPr>
        <w:t>Mol. Microbiol.</w:t>
      </w:r>
      <w:r w:rsidRPr="00547F67">
        <w:rPr>
          <w:rFonts w:cs="Times"/>
          <w:shd w:val="clear" w:color="auto" w:fill="FFFFFF"/>
        </w:rPr>
        <w:t> 23, 1089–1097 (1997)</w:t>
      </w:r>
    </w:p>
    <w:p w14:paraId="2E616944" w14:textId="77777777" w:rsidR="00FE6478" w:rsidRPr="00547F67" w:rsidRDefault="00FE6478" w:rsidP="00FE6478">
      <w:pPr>
        <w:numPr>
          <w:ilvl w:val="0"/>
          <w:numId w:val="9"/>
        </w:numPr>
        <w:spacing w:after="0" w:line="240" w:lineRule="auto"/>
        <w:ind w:right="59"/>
        <w:rPr>
          <w:sz w:val="20"/>
          <w:szCs w:val="20"/>
        </w:rPr>
      </w:pPr>
      <w:proofErr w:type="spellStart"/>
      <w:r w:rsidRPr="00547F67">
        <w:rPr>
          <w:sz w:val="20"/>
          <w:szCs w:val="20"/>
        </w:rPr>
        <w:t>Kikkert</w:t>
      </w:r>
      <w:proofErr w:type="spellEnd"/>
      <w:r w:rsidRPr="00547F67">
        <w:rPr>
          <w:sz w:val="20"/>
          <w:szCs w:val="20"/>
        </w:rPr>
        <w:t xml:space="preserve">, M. Innate Immune Evasion by Human Respiratory RNA Viruses. </w:t>
      </w:r>
      <w:r w:rsidRPr="00547F67">
        <w:rPr>
          <w:i/>
          <w:sz w:val="20"/>
          <w:szCs w:val="20"/>
        </w:rPr>
        <w:t xml:space="preserve">J Innate </w:t>
      </w:r>
      <w:proofErr w:type="spellStart"/>
      <w:r w:rsidRPr="00547F67">
        <w:rPr>
          <w:i/>
          <w:sz w:val="20"/>
          <w:szCs w:val="20"/>
        </w:rPr>
        <w:t>Immun</w:t>
      </w:r>
      <w:proofErr w:type="spellEnd"/>
      <w:r w:rsidRPr="00547F67">
        <w:rPr>
          <w:sz w:val="20"/>
          <w:szCs w:val="20"/>
        </w:rPr>
        <w:t xml:space="preserve"> </w:t>
      </w:r>
      <w:r w:rsidRPr="00547F67">
        <w:rPr>
          <w:b/>
          <w:sz w:val="20"/>
          <w:szCs w:val="20"/>
        </w:rPr>
        <w:t>12</w:t>
      </w:r>
      <w:r w:rsidRPr="00547F67">
        <w:rPr>
          <w:sz w:val="20"/>
          <w:szCs w:val="20"/>
        </w:rPr>
        <w:t xml:space="preserve">, 4-20, doi:10.1159/000503030 (2020). </w:t>
      </w:r>
    </w:p>
    <w:p w14:paraId="6A101098" w14:textId="77777777" w:rsidR="00FE6478" w:rsidRPr="00547F67" w:rsidRDefault="00FE6478" w:rsidP="00FE6478">
      <w:pPr>
        <w:numPr>
          <w:ilvl w:val="0"/>
          <w:numId w:val="9"/>
        </w:numPr>
        <w:spacing w:after="0" w:line="240" w:lineRule="auto"/>
        <w:ind w:right="59"/>
        <w:rPr>
          <w:sz w:val="20"/>
          <w:szCs w:val="20"/>
        </w:rPr>
      </w:pPr>
      <w:r w:rsidRPr="00547F67">
        <w:rPr>
          <w:sz w:val="20"/>
          <w:szCs w:val="20"/>
        </w:rPr>
        <w:t xml:space="preserve">Tay, M. Z., </w:t>
      </w:r>
      <w:proofErr w:type="spellStart"/>
      <w:r w:rsidRPr="00547F67">
        <w:rPr>
          <w:sz w:val="20"/>
          <w:szCs w:val="20"/>
        </w:rPr>
        <w:t>Poh</w:t>
      </w:r>
      <w:proofErr w:type="spellEnd"/>
      <w:r w:rsidRPr="00547F67">
        <w:rPr>
          <w:sz w:val="20"/>
          <w:szCs w:val="20"/>
        </w:rPr>
        <w:t xml:space="preserve">, C. M., </w:t>
      </w:r>
      <w:proofErr w:type="spellStart"/>
      <w:r w:rsidRPr="00547F67">
        <w:rPr>
          <w:sz w:val="20"/>
          <w:szCs w:val="20"/>
        </w:rPr>
        <w:t>Renia</w:t>
      </w:r>
      <w:proofErr w:type="spellEnd"/>
      <w:r w:rsidRPr="00547F67">
        <w:rPr>
          <w:sz w:val="20"/>
          <w:szCs w:val="20"/>
        </w:rPr>
        <w:t xml:space="preserve">, L., </w:t>
      </w:r>
      <w:proofErr w:type="spellStart"/>
      <w:r w:rsidRPr="00547F67">
        <w:rPr>
          <w:sz w:val="20"/>
          <w:szCs w:val="20"/>
        </w:rPr>
        <w:t>MacAry</w:t>
      </w:r>
      <w:proofErr w:type="spellEnd"/>
      <w:r w:rsidRPr="00547F67">
        <w:rPr>
          <w:sz w:val="20"/>
          <w:szCs w:val="20"/>
        </w:rPr>
        <w:t xml:space="preserve">, P. A. &amp; Ng, L. F. P. The trinity of COVID-19: immunity, </w:t>
      </w:r>
      <w:proofErr w:type="gramStart"/>
      <w:r w:rsidRPr="00547F67">
        <w:rPr>
          <w:sz w:val="20"/>
          <w:szCs w:val="20"/>
        </w:rPr>
        <w:t>inflammation</w:t>
      </w:r>
      <w:proofErr w:type="gramEnd"/>
      <w:r w:rsidRPr="00547F67">
        <w:rPr>
          <w:sz w:val="20"/>
          <w:szCs w:val="20"/>
        </w:rPr>
        <w:t xml:space="preserve"> and intervention. </w:t>
      </w:r>
      <w:r w:rsidRPr="00547F67">
        <w:rPr>
          <w:i/>
          <w:sz w:val="20"/>
          <w:szCs w:val="20"/>
        </w:rPr>
        <w:t>Nat Rev Immunol</w:t>
      </w:r>
      <w:r w:rsidRPr="00547F67">
        <w:rPr>
          <w:sz w:val="20"/>
          <w:szCs w:val="20"/>
        </w:rPr>
        <w:t xml:space="preserve">, doi:10.1038/s41577-020-0311-8 (2020). </w:t>
      </w:r>
    </w:p>
    <w:p w14:paraId="05598E95" w14:textId="77777777" w:rsidR="00FE6478" w:rsidRPr="00547F67" w:rsidRDefault="00FE6478" w:rsidP="00FE6478">
      <w:pPr>
        <w:pStyle w:val="FootnoteText"/>
        <w:numPr>
          <w:ilvl w:val="0"/>
          <w:numId w:val="9"/>
        </w:numPr>
        <w:tabs>
          <w:tab w:val="left" w:pos="270"/>
        </w:tabs>
      </w:pPr>
      <w:proofErr w:type="spellStart"/>
      <w:r w:rsidRPr="00547F67">
        <w:t>Pirofski</w:t>
      </w:r>
      <w:proofErr w:type="spellEnd"/>
      <w:r w:rsidRPr="00547F67">
        <w:t xml:space="preserve">, L. </w:t>
      </w:r>
      <w:proofErr w:type="spellStart"/>
      <w:r w:rsidRPr="00547F67">
        <w:t>Casadevall</w:t>
      </w:r>
      <w:proofErr w:type="spellEnd"/>
      <w:r w:rsidRPr="00547F67">
        <w:t xml:space="preserve">, A. (2020). </w:t>
      </w:r>
      <w:r w:rsidRPr="00547F67">
        <w:rPr>
          <w:i/>
          <w:iCs/>
        </w:rPr>
        <w:t>Pathogenesis of COVID-19 from the Perspective of the Damage-Response Framework</w:t>
      </w:r>
      <w:r w:rsidRPr="00547F67">
        <w:t xml:space="preserve">. </w:t>
      </w:r>
      <w:proofErr w:type="spellStart"/>
      <w:r w:rsidRPr="00547F67">
        <w:t>MBio</w:t>
      </w:r>
      <w:proofErr w:type="spellEnd"/>
      <w:r w:rsidRPr="00547F67">
        <w:t>. 11(4). 1-12. Doi</w:t>
      </w:r>
      <w:proofErr w:type="gramStart"/>
      <w:r w:rsidRPr="00547F67">
        <w:t>: .</w:t>
      </w:r>
      <w:proofErr w:type="gramEnd"/>
      <w:r w:rsidRPr="00547F67">
        <w:t xml:space="preserve"> https://doi.org/ 10.1128/mBio.01175-20.</w:t>
      </w:r>
    </w:p>
    <w:p w14:paraId="57BFAB2A" w14:textId="77777777" w:rsidR="00FE6478" w:rsidRPr="00547F67" w:rsidRDefault="00FE6478" w:rsidP="00FE6478">
      <w:pPr>
        <w:pStyle w:val="FootnoteText"/>
        <w:numPr>
          <w:ilvl w:val="0"/>
          <w:numId w:val="9"/>
        </w:numPr>
        <w:tabs>
          <w:tab w:val="left" w:pos="270"/>
        </w:tabs>
      </w:pPr>
      <w:proofErr w:type="spellStart"/>
      <w:r w:rsidRPr="00547F67">
        <w:t>Methot</w:t>
      </w:r>
      <w:proofErr w:type="spellEnd"/>
      <w:r w:rsidRPr="00547F67">
        <w:t xml:space="preserve">, P., </w:t>
      </w:r>
      <w:proofErr w:type="spellStart"/>
      <w:r w:rsidRPr="00547F67">
        <w:t>Alizon</w:t>
      </w:r>
      <w:proofErr w:type="spellEnd"/>
      <w:r w:rsidRPr="00547F67">
        <w:t xml:space="preserve">, S. (2014). </w:t>
      </w:r>
      <w:r w:rsidRPr="00547F67">
        <w:rPr>
          <w:i/>
          <w:iCs/>
        </w:rPr>
        <w:t>What is a Pathogen? Towards a Process View of Host-Parasite Interactions</w:t>
      </w:r>
      <w:r w:rsidRPr="00547F67">
        <w:t xml:space="preserve">. Virulence. 5(8). 775-85. </w:t>
      </w:r>
      <w:proofErr w:type="spellStart"/>
      <w:r w:rsidRPr="00547F67">
        <w:rPr>
          <w:rFonts w:cs="Arial"/>
          <w:color w:val="000000"/>
          <w:shd w:val="clear" w:color="auto" w:fill="FFFFFF"/>
        </w:rPr>
        <w:t>doi</w:t>
      </w:r>
      <w:proofErr w:type="spellEnd"/>
      <w:r w:rsidRPr="00547F67">
        <w:rPr>
          <w:rFonts w:cs="Arial"/>
          <w:color w:val="000000"/>
          <w:shd w:val="clear" w:color="auto" w:fill="FFFFFF"/>
        </w:rPr>
        <w:t>: </w:t>
      </w:r>
      <w:hyperlink r:id="rId72" w:tgtFrame="pmc_ext" w:history="1">
        <w:r w:rsidRPr="00547F67">
          <w:rPr>
            <w:rStyle w:val="Hyperlink"/>
            <w:rFonts w:cs="Arial"/>
            <w:color w:val="642A8F"/>
            <w:shd w:val="clear" w:color="auto" w:fill="FFFFFF"/>
          </w:rPr>
          <w:t>10.4161/21505594.2014.960726</w:t>
        </w:r>
      </w:hyperlink>
      <w:r w:rsidRPr="00547F67">
        <w:t>.</w:t>
      </w:r>
    </w:p>
    <w:p w14:paraId="6F165D92" w14:textId="77777777" w:rsidR="00FE6478" w:rsidRPr="00547F67" w:rsidRDefault="00FE6478" w:rsidP="00FE6478">
      <w:pPr>
        <w:pStyle w:val="FootnoteText"/>
        <w:numPr>
          <w:ilvl w:val="0"/>
          <w:numId w:val="9"/>
        </w:numPr>
        <w:tabs>
          <w:tab w:val="left" w:pos="270"/>
        </w:tabs>
      </w:pPr>
      <w:proofErr w:type="spellStart"/>
      <w:r w:rsidRPr="00547F67">
        <w:t>Casadevall</w:t>
      </w:r>
      <w:proofErr w:type="spellEnd"/>
      <w:r w:rsidRPr="00547F67">
        <w:t xml:space="preserve">, A., </w:t>
      </w:r>
      <w:proofErr w:type="spellStart"/>
      <w:r w:rsidRPr="00547F67">
        <w:t>Pirofski</w:t>
      </w:r>
      <w:proofErr w:type="spellEnd"/>
      <w:r w:rsidRPr="00547F67">
        <w:t xml:space="preserve">, L. (2003). </w:t>
      </w:r>
      <w:r w:rsidRPr="00547F67">
        <w:rPr>
          <w:i/>
          <w:iCs/>
        </w:rPr>
        <w:t>The Damage-Response Framework of Microbial Pathogenesis</w:t>
      </w:r>
      <w:r w:rsidRPr="00547F67">
        <w:t>. Nature Reviews Microbiology. 1, 17-24.</w:t>
      </w:r>
    </w:p>
    <w:p w14:paraId="481098C8" w14:textId="77777777" w:rsidR="00FE6478" w:rsidRPr="00547F67" w:rsidRDefault="00FE6478" w:rsidP="00FE6478">
      <w:pPr>
        <w:pStyle w:val="FootnoteText"/>
        <w:numPr>
          <w:ilvl w:val="0"/>
          <w:numId w:val="9"/>
        </w:numPr>
        <w:tabs>
          <w:tab w:val="left" w:pos="270"/>
        </w:tabs>
      </w:pPr>
      <w:r w:rsidRPr="00547F67">
        <w:t xml:space="preserve">Morrison, T., </w:t>
      </w:r>
      <w:proofErr w:type="spellStart"/>
      <w:r w:rsidRPr="00547F67">
        <w:t>Garsin</w:t>
      </w:r>
      <w:proofErr w:type="spellEnd"/>
      <w:r w:rsidRPr="00547F67">
        <w:t xml:space="preserve">, D. (2020). </w:t>
      </w:r>
      <w:r w:rsidRPr="00547F67">
        <w:rPr>
          <w:i/>
          <w:iCs/>
        </w:rPr>
        <w:t>Pathogenesis of COVID-19 from the Perspective of the Damage-Response Framework.</w:t>
      </w:r>
      <w:r w:rsidRPr="00547F67">
        <w:t xml:space="preserve"> Host-Microbe Biology. </w:t>
      </w:r>
      <w:r w:rsidRPr="00547F67">
        <w:rPr>
          <w:rStyle w:val="Strong"/>
          <w:rFonts w:cs="Arial"/>
          <w:color w:val="000000"/>
          <w:bdr w:val="none" w:sz="0" w:space="0" w:color="auto" w:frame="1"/>
          <w:shd w:val="clear" w:color="auto" w:fill="FFFFFF"/>
        </w:rPr>
        <w:t>DOI:</w:t>
      </w:r>
      <w:r w:rsidRPr="00547F67">
        <w:rPr>
          <w:rFonts w:cs="Arial"/>
          <w:color w:val="000000"/>
          <w:shd w:val="clear" w:color="auto" w:fill="FFFFFF"/>
        </w:rPr>
        <w:t> 10.1128/mBio.01175-20.</w:t>
      </w:r>
    </w:p>
    <w:p w14:paraId="3FC21C7A" w14:textId="77777777" w:rsidR="00FE6478" w:rsidRPr="00547F67" w:rsidRDefault="00FE6478" w:rsidP="00FE6478">
      <w:pPr>
        <w:pStyle w:val="FootnoteText"/>
        <w:numPr>
          <w:ilvl w:val="0"/>
          <w:numId w:val="9"/>
        </w:numPr>
        <w:tabs>
          <w:tab w:val="left" w:pos="270"/>
        </w:tabs>
      </w:pPr>
      <w:r w:rsidRPr="00547F67">
        <w:t xml:space="preserve">Yu, H., Huang, H., et. al. (2020). </w:t>
      </w:r>
      <w:r w:rsidRPr="00547F67">
        <w:rPr>
          <w:i/>
          <w:iCs/>
        </w:rPr>
        <w:t>Ontology-based Systematic Classification and Analysis of Coronaviruses, Hosts, and Host-Coronavirus Interactions towards Deep Understanding of COVID-19</w:t>
      </w:r>
      <w:r w:rsidRPr="00547F67">
        <w:t xml:space="preserve">. </w:t>
      </w:r>
      <w:proofErr w:type="spellStart"/>
      <w:r w:rsidRPr="00547F67">
        <w:t>arXiv</w:t>
      </w:r>
      <w:proofErr w:type="spellEnd"/>
      <w:r w:rsidRPr="00547F67">
        <w:t xml:space="preserve"> preprint.  </w:t>
      </w:r>
      <w:hyperlink r:id="rId73" w:history="1">
        <w:r w:rsidRPr="00547F67">
          <w:rPr>
            <w:rStyle w:val="Hyperlink"/>
          </w:rPr>
          <w:t>arXiv:2006.00639</w:t>
        </w:r>
      </w:hyperlink>
      <w:r w:rsidRPr="00547F67">
        <w:t>.</w:t>
      </w:r>
    </w:p>
    <w:p w14:paraId="14CB5CC6" w14:textId="77777777" w:rsidR="00FE6478" w:rsidRPr="00547F67" w:rsidRDefault="00FE6478" w:rsidP="00FE6478">
      <w:pPr>
        <w:pStyle w:val="FootnoteText"/>
        <w:numPr>
          <w:ilvl w:val="0"/>
          <w:numId w:val="9"/>
        </w:numPr>
        <w:tabs>
          <w:tab w:val="left" w:pos="270"/>
        </w:tabs>
      </w:pPr>
      <w:r w:rsidRPr="00547F67">
        <w:t>Wang, D.</w:t>
      </w:r>
      <w:r w:rsidRPr="00547F67">
        <w:rPr>
          <w:i/>
        </w:rPr>
        <w:t xml:space="preserve"> et al.</w:t>
      </w:r>
      <w:r w:rsidRPr="00547F67">
        <w:t xml:space="preserve"> Clinical Characteristics of 138 Hospitalized Patients With 2019 Novel Coronavirus-Infected Pneumonia in Wuhan, China. </w:t>
      </w:r>
      <w:r w:rsidRPr="00547F67">
        <w:rPr>
          <w:i/>
        </w:rPr>
        <w:t>Jama</w:t>
      </w:r>
      <w:r w:rsidRPr="00547F67">
        <w:t>, doi:10.1001/jama.2020.1585 (2020).</w:t>
      </w:r>
    </w:p>
    <w:p w14:paraId="58B2D359" w14:textId="77777777" w:rsidR="00FE6478" w:rsidRPr="00547F67" w:rsidRDefault="00FE6478" w:rsidP="00FE6478">
      <w:pPr>
        <w:pStyle w:val="FootnoteText"/>
        <w:numPr>
          <w:ilvl w:val="0"/>
          <w:numId w:val="9"/>
        </w:numPr>
        <w:tabs>
          <w:tab w:val="left" w:pos="270"/>
        </w:tabs>
      </w:pPr>
      <w:r w:rsidRPr="00547F67">
        <w:t xml:space="preserve">Centers for Disease Control and Prevention. (2020). </w:t>
      </w:r>
      <w:r w:rsidRPr="00547F67">
        <w:rPr>
          <w:i/>
          <w:iCs/>
        </w:rPr>
        <w:t>Coronavirus Disease 2019 (COVID-19) 2020 Interim Case Definition, Approved April 2, 2020</w:t>
      </w:r>
      <w:r w:rsidRPr="00547F67">
        <w:t xml:space="preserve">. </w:t>
      </w:r>
    </w:p>
    <w:p w14:paraId="5F62D8BE" w14:textId="77777777" w:rsidR="00FE6478" w:rsidRPr="00547F67" w:rsidRDefault="00FE6478" w:rsidP="00FE6478">
      <w:pPr>
        <w:pStyle w:val="FootnoteText"/>
        <w:numPr>
          <w:ilvl w:val="0"/>
          <w:numId w:val="9"/>
        </w:numPr>
        <w:tabs>
          <w:tab w:val="left" w:pos="270"/>
        </w:tabs>
      </w:pPr>
      <w:r w:rsidRPr="00547F67">
        <w:t xml:space="preserve">Council of State of Territorial Epidemiologists. (2020). </w:t>
      </w:r>
      <w:r w:rsidRPr="00547F67">
        <w:rPr>
          <w:i/>
          <w:iCs/>
        </w:rPr>
        <w:t>Standardization Surveillance Case Definition and National Notification for 2019 Coronavirus Disease (COVID-19)</w:t>
      </w:r>
      <w:r w:rsidRPr="00547F67">
        <w:t xml:space="preserve">. </w:t>
      </w:r>
    </w:p>
    <w:p w14:paraId="6E21E1F0" w14:textId="77777777" w:rsidR="00FE6478" w:rsidRPr="00547F67" w:rsidRDefault="00FE6478" w:rsidP="00FE6478">
      <w:pPr>
        <w:pStyle w:val="FootnoteText"/>
        <w:numPr>
          <w:ilvl w:val="0"/>
          <w:numId w:val="9"/>
        </w:numPr>
        <w:tabs>
          <w:tab w:val="left" w:pos="270"/>
        </w:tabs>
      </w:pPr>
      <w:r w:rsidRPr="00547F67">
        <w:t xml:space="preserve">Gandhi, M., </w:t>
      </w:r>
      <w:proofErr w:type="spellStart"/>
      <w:r w:rsidRPr="00547F67">
        <w:t>Yokoe</w:t>
      </w:r>
      <w:proofErr w:type="spellEnd"/>
      <w:r w:rsidRPr="00547F67">
        <w:t xml:space="preserve">, D. S. &amp; </w:t>
      </w:r>
      <w:proofErr w:type="spellStart"/>
      <w:r w:rsidRPr="00547F67">
        <w:t>Havlir</w:t>
      </w:r>
      <w:proofErr w:type="spellEnd"/>
      <w:r w:rsidRPr="00547F67">
        <w:t xml:space="preserve">, D. V. Asymptomatic Transmission, the Achilles' Heel of Current Strategies to Control Covid-19. </w:t>
      </w:r>
      <w:r w:rsidRPr="00547F67">
        <w:rPr>
          <w:i/>
        </w:rPr>
        <w:t>The New England journal of medicine</w:t>
      </w:r>
      <w:r w:rsidRPr="00547F67">
        <w:t>, doi:10.1056/NEJMe2009758 (2020).</w:t>
      </w:r>
    </w:p>
    <w:p w14:paraId="24E5AA20" w14:textId="77777777" w:rsidR="00FE6478" w:rsidRPr="00547F67" w:rsidRDefault="00FE6478" w:rsidP="00FE6478">
      <w:pPr>
        <w:pStyle w:val="FootnoteText"/>
        <w:numPr>
          <w:ilvl w:val="0"/>
          <w:numId w:val="9"/>
        </w:numPr>
        <w:tabs>
          <w:tab w:val="left" w:pos="270"/>
        </w:tabs>
      </w:pPr>
      <w:bookmarkStart w:id="19" w:name="_Hlk48901648"/>
      <w:r w:rsidRPr="00547F67">
        <w:t xml:space="preserve">Pan, Y. et. al. (2020). </w:t>
      </w:r>
      <w:r w:rsidRPr="00547F67">
        <w:rPr>
          <w:i/>
          <w:iCs/>
        </w:rPr>
        <w:t>Viral Load of SARS-CoV-2 in Clinical Samples</w:t>
      </w:r>
      <w:r w:rsidRPr="00547F67">
        <w:t xml:space="preserve">. The Lancet. 20(4):411-2. </w:t>
      </w:r>
      <w:proofErr w:type="spellStart"/>
      <w:r w:rsidRPr="00547F67">
        <w:t>DOI:</w:t>
      </w:r>
      <w:hyperlink r:id="rId74" w:history="1">
        <w:r w:rsidRPr="00547F67">
          <w:rPr>
            <w:rStyle w:val="Hyperlink"/>
          </w:rPr>
          <w:t>https</w:t>
        </w:r>
        <w:proofErr w:type="spellEnd"/>
        <w:r w:rsidRPr="00547F67">
          <w:rPr>
            <w:rStyle w:val="Hyperlink"/>
          </w:rPr>
          <w:t>://doi.org/10.1016/S1473-3099(20)30113-4</w:t>
        </w:r>
      </w:hyperlink>
      <w:r w:rsidRPr="00547F67">
        <w:t>.</w:t>
      </w:r>
    </w:p>
    <w:bookmarkEnd w:id="19"/>
    <w:p w14:paraId="19BC63DF" w14:textId="77777777" w:rsidR="00FE6478" w:rsidRPr="00547F67" w:rsidRDefault="00FE6478" w:rsidP="00FE6478">
      <w:pPr>
        <w:pStyle w:val="FootnoteText"/>
        <w:numPr>
          <w:ilvl w:val="0"/>
          <w:numId w:val="9"/>
        </w:numPr>
        <w:tabs>
          <w:tab w:val="left" w:pos="270"/>
        </w:tabs>
      </w:pPr>
      <w:proofErr w:type="spellStart"/>
      <w:r w:rsidRPr="00547F67">
        <w:t>Kuba</w:t>
      </w:r>
      <w:proofErr w:type="spellEnd"/>
      <w:r w:rsidRPr="00547F67">
        <w:t>, K.</w:t>
      </w:r>
      <w:r w:rsidRPr="00547F67">
        <w:rPr>
          <w:i/>
        </w:rPr>
        <w:t xml:space="preserve"> et al.</w:t>
      </w:r>
      <w:r w:rsidRPr="00547F67">
        <w:t xml:space="preserve"> A crucial role of angiotensin converting enzyme 2 (ACE2) in SARS coronavirus-induced lung injury. </w:t>
      </w:r>
      <w:r w:rsidRPr="00547F67">
        <w:rPr>
          <w:i/>
        </w:rPr>
        <w:t>Nature medicine</w:t>
      </w:r>
      <w:r w:rsidRPr="00547F67">
        <w:t xml:space="preserve"> </w:t>
      </w:r>
      <w:r w:rsidRPr="00547F67">
        <w:rPr>
          <w:b/>
        </w:rPr>
        <w:t>11</w:t>
      </w:r>
      <w:r w:rsidRPr="00547F67">
        <w:t xml:space="preserve">, 875-879, doi:10.1038/nm1267 (2005). </w:t>
      </w:r>
    </w:p>
    <w:p w14:paraId="6B50181C" w14:textId="77777777" w:rsidR="00FE6478" w:rsidRPr="00547F67" w:rsidRDefault="00FE6478" w:rsidP="00FE6478">
      <w:pPr>
        <w:pStyle w:val="FootnoteText"/>
        <w:numPr>
          <w:ilvl w:val="0"/>
          <w:numId w:val="9"/>
        </w:numPr>
        <w:tabs>
          <w:tab w:val="left" w:pos="270"/>
        </w:tabs>
      </w:pPr>
      <w:proofErr w:type="spellStart"/>
      <w:r w:rsidRPr="00547F67">
        <w:t>Letko</w:t>
      </w:r>
      <w:proofErr w:type="spellEnd"/>
      <w:r w:rsidRPr="00547F67">
        <w:t xml:space="preserve">, M., </w:t>
      </w:r>
      <w:proofErr w:type="spellStart"/>
      <w:r w:rsidRPr="00547F67">
        <w:t>Marzi</w:t>
      </w:r>
      <w:proofErr w:type="spellEnd"/>
      <w:r w:rsidRPr="00547F67">
        <w:t xml:space="preserve">, A. &amp; Munster, V. Functional assessment of cell entry and receptor usage for SARS-CoV-2 and </w:t>
      </w:r>
      <w:proofErr w:type="gramStart"/>
      <w:r w:rsidRPr="00547F67">
        <w:t>other</w:t>
      </w:r>
      <w:proofErr w:type="gramEnd"/>
      <w:r w:rsidRPr="00547F67">
        <w:t xml:space="preserve"> lineage B </w:t>
      </w:r>
      <w:proofErr w:type="spellStart"/>
      <w:r w:rsidRPr="00547F67">
        <w:t>betacoronaviruses</w:t>
      </w:r>
      <w:proofErr w:type="spellEnd"/>
      <w:r w:rsidRPr="00547F67">
        <w:t xml:space="preserve">. </w:t>
      </w:r>
      <w:r w:rsidRPr="00547F67">
        <w:rPr>
          <w:i/>
        </w:rPr>
        <w:t>Nature microbiology</w:t>
      </w:r>
      <w:r w:rsidRPr="00547F67">
        <w:t xml:space="preserve">, doi:10.1038/s41564-020-0688-y (2020). </w:t>
      </w:r>
    </w:p>
    <w:p w14:paraId="7AB9C98D" w14:textId="77777777" w:rsidR="00FE6478" w:rsidRPr="00547F67" w:rsidRDefault="00FE6478" w:rsidP="00FE6478">
      <w:pPr>
        <w:pStyle w:val="FootnoteText"/>
        <w:numPr>
          <w:ilvl w:val="0"/>
          <w:numId w:val="9"/>
        </w:numPr>
        <w:tabs>
          <w:tab w:val="left" w:pos="270"/>
        </w:tabs>
      </w:pPr>
      <w:r w:rsidRPr="00547F67">
        <w:t xml:space="preserve">Chen, Y., Liu, Q. &amp; Guo, D. Emerging coronaviruses: Genome structure, replication, and pathogenesis. </w:t>
      </w:r>
      <w:r w:rsidRPr="00547F67">
        <w:rPr>
          <w:i/>
        </w:rPr>
        <w:t xml:space="preserve">J Med </w:t>
      </w:r>
      <w:proofErr w:type="spellStart"/>
      <w:r w:rsidRPr="00547F67">
        <w:rPr>
          <w:i/>
        </w:rPr>
        <w:t>Virol</w:t>
      </w:r>
      <w:proofErr w:type="spellEnd"/>
      <w:r w:rsidRPr="00547F67">
        <w:t xml:space="preserve"> </w:t>
      </w:r>
      <w:r w:rsidRPr="00547F67">
        <w:rPr>
          <w:b/>
        </w:rPr>
        <w:t>92</w:t>
      </w:r>
      <w:r w:rsidRPr="00547F67">
        <w:t>, 418-423, doi:10.1002/jmv.25681 (2020).</w:t>
      </w:r>
    </w:p>
    <w:p w14:paraId="44762F44" w14:textId="77777777" w:rsidR="00FE6478" w:rsidRPr="00547F67" w:rsidRDefault="00FE6478" w:rsidP="00FE6478">
      <w:pPr>
        <w:pStyle w:val="FootnoteText"/>
        <w:numPr>
          <w:ilvl w:val="0"/>
          <w:numId w:val="9"/>
        </w:numPr>
        <w:tabs>
          <w:tab w:val="left" w:pos="270"/>
        </w:tabs>
      </w:pPr>
      <w:r w:rsidRPr="00547F67">
        <w:t>Hoffmann, M.</w:t>
      </w:r>
      <w:r w:rsidRPr="00547F67">
        <w:rPr>
          <w:i/>
        </w:rPr>
        <w:t xml:space="preserve"> et al.</w:t>
      </w:r>
      <w:r w:rsidRPr="00547F67">
        <w:t xml:space="preserve"> SARS-CoV-2 Cell Entry Depends on ACE2 and TMPRSS2 and Is Blocked by a Clinically Proven Protease Inhibitor. </w:t>
      </w:r>
      <w:r w:rsidRPr="00547F67">
        <w:rPr>
          <w:i/>
        </w:rPr>
        <w:t>Cell</w:t>
      </w:r>
      <w:r w:rsidRPr="00547F67">
        <w:t xml:space="preserve"> </w:t>
      </w:r>
      <w:r w:rsidRPr="00547F67">
        <w:rPr>
          <w:b/>
        </w:rPr>
        <w:t>181</w:t>
      </w:r>
      <w:r w:rsidRPr="00547F67">
        <w:t xml:space="preserve">, 271-280 e278, </w:t>
      </w:r>
      <w:proofErr w:type="gramStart"/>
      <w:r w:rsidRPr="00547F67">
        <w:t>doi:10.1016/j.cell</w:t>
      </w:r>
      <w:proofErr w:type="gramEnd"/>
      <w:r w:rsidRPr="00547F67">
        <w:t>.2020.02.052 (2020).</w:t>
      </w:r>
    </w:p>
    <w:p w14:paraId="05002617" w14:textId="77777777" w:rsidR="00FE6478" w:rsidRPr="00547F67" w:rsidRDefault="00FE6478" w:rsidP="00FE6478">
      <w:pPr>
        <w:pStyle w:val="FootnoteText"/>
        <w:numPr>
          <w:ilvl w:val="0"/>
          <w:numId w:val="9"/>
        </w:numPr>
        <w:tabs>
          <w:tab w:val="left" w:pos="270"/>
        </w:tabs>
      </w:pPr>
      <w:r w:rsidRPr="00547F67">
        <w:t xml:space="preserve">Crotty, S. (2001). </w:t>
      </w:r>
      <w:r w:rsidRPr="00547F67">
        <w:rPr>
          <w:i/>
          <w:iCs/>
        </w:rPr>
        <w:t xml:space="preserve">RNA Virus Error Catastrophe: Direct Molecular Test by Using </w:t>
      </w:r>
      <w:proofErr w:type="spellStart"/>
      <w:r w:rsidRPr="00547F67">
        <w:rPr>
          <w:i/>
          <w:iCs/>
        </w:rPr>
        <w:t>Ribavarin</w:t>
      </w:r>
      <w:proofErr w:type="spellEnd"/>
      <w:r w:rsidRPr="00547F67">
        <w:t xml:space="preserve">. Proceedings of the National Academy of Sciences. 98(12). </w:t>
      </w:r>
      <w:r w:rsidRPr="00547F67">
        <w:rPr>
          <w:rFonts w:cs="Arial"/>
          <w:color w:val="111111"/>
          <w:shd w:val="clear" w:color="auto" w:fill="FFFFFF"/>
        </w:rPr>
        <w:t>6895-6900 DOI: </w:t>
      </w:r>
      <w:hyperlink r:id="rId75" w:history="1">
        <w:r w:rsidRPr="00547F67">
          <w:rPr>
            <w:rStyle w:val="Hyperlink"/>
            <w:rFonts w:cs="Arial"/>
            <w:shd w:val="clear" w:color="auto" w:fill="FFFFFF"/>
          </w:rPr>
          <w:t>10.1073/pnas.111085598</w:t>
        </w:r>
      </w:hyperlink>
      <w:r w:rsidRPr="00547F67">
        <w:t xml:space="preserve">.  </w:t>
      </w:r>
    </w:p>
    <w:p w14:paraId="71C1E06C" w14:textId="77777777" w:rsidR="00FE6478" w:rsidRPr="00547F67" w:rsidRDefault="00FE6478" w:rsidP="00FE6478">
      <w:pPr>
        <w:pStyle w:val="FootnoteText"/>
        <w:numPr>
          <w:ilvl w:val="0"/>
          <w:numId w:val="9"/>
        </w:numPr>
        <w:tabs>
          <w:tab w:val="left" w:pos="270"/>
        </w:tabs>
        <w:rPr>
          <w:rStyle w:val="Hyperlink"/>
        </w:rPr>
      </w:pPr>
      <w:r w:rsidRPr="00547F67">
        <w:t xml:space="preserve">Pfeiffer, J. (2003). </w:t>
      </w:r>
      <w:r w:rsidRPr="00547F67">
        <w:rPr>
          <w:i/>
          <w:iCs/>
        </w:rPr>
        <w:t>A Single Mutation in Poliovirus RNA-Dependent RNA Polymerase Confers Resistance to Mutagenic Nucleotide Analogs via Increased Fidelity</w:t>
      </w:r>
      <w:r w:rsidRPr="00547F67">
        <w:t xml:space="preserve">. Proceedings of the National Academy of Sciences. 100(12). </w:t>
      </w:r>
      <w:r w:rsidRPr="00547F67">
        <w:rPr>
          <w:rFonts w:cs="Arial"/>
          <w:color w:val="111111"/>
          <w:shd w:val="clear" w:color="auto" w:fill="FFFFFF"/>
        </w:rPr>
        <w:t>7289-7294 DOI: </w:t>
      </w:r>
      <w:hyperlink r:id="rId76" w:history="1">
        <w:r w:rsidRPr="00547F67">
          <w:rPr>
            <w:rStyle w:val="Hyperlink"/>
            <w:rFonts w:cs="Arial"/>
            <w:shd w:val="clear" w:color="auto" w:fill="FFFFFF"/>
          </w:rPr>
          <w:t>10.1073/pnas.1232294100</w:t>
        </w:r>
      </w:hyperlink>
    </w:p>
    <w:p w14:paraId="35CB858C" w14:textId="77777777" w:rsidR="00FE6478" w:rsidRPr="00547F67" w:rsidRDefault="00FE6478" w:rsidP="00FE6478">
      <w:pPr>
        <w:pStyle w:val="FootnoteText"/>
        <w:numPr>
          <w:ilvl w:val="0"/>
          <w:numId w:val="9"/>
        </w:numPr>
        <w:tabs>
          <w:tab w:val="left" w:pos="270"/>
        </w:tabs>
      </w:pPr>
      <w:bookmarkStart w:id="20" w:name="_Hlk48901603"/>
      <w:proofErr w:type="spellStart"/>
      <w:r w:rsidRPr="00547F67">
        <w:t>Chousterman</w:t>
      </w:r>
      <w:proofErr w:type="spellEnd"/>
      <w:r w:rsidRPr="00547F67">
        <w:t xml:space="preserve">, B. G., </w:t>
      </w:r>
      <w:proofErr w:type="spellStart"/>
      <w:r w:rsidRPr="00547F67">
        <w:t>Swirski</w:t>
      </w:r>
      <w:proofErr w:type="spellEnd"/>
      <w:r w:rsidRPr="00547F67">
        <w:t xml:space="preserve">, F. K. &amp; Weber, G. F. Cytokine storm and sepsis disease pathogenesis. </w:t>
      </w:r>
      <w:r w:rsidRPr="00547F67">
        <w:rPr>
          <w:i/>
        </w:rPr>
        <w:t xml:space="preserve">Semin </w:t>
      </w:r>
      <w:proofErr w:type="spellStart"/>
      <w:r w:rsidRPr="00547F67">
        <w:rPr>
          <w:i/>
        </w:rPr>
        <w:t>Immunopathol</w:t>
      </w:r>
      <w:proofErr w:type="spellEnd"/>
      <w:r w:rsidRPr="00547F67">
        <w:t xml:space="preserve"> </w:t>
      </w:r>
      <w:r w:rsidRPr="00547F67">
        <w:rPr>
          <w:b/>
        </w:rPr>
        <w:t>39</w:t>
      </w:r>
      <w:r w:rsidRPr="00547F67">
        <w:t xml:space="preserve">, 517-528, doi:10.1007/s00281017-0639-8 (2017).  </w:t>
      </w:r>
    </w:p>
    <w:bookmarkEnd w:id="20"/>
    <w:p w14:paraId="5BCF1E81" w14:textId="77777777" w:rsidR="00FE6478" w:rsidRPr="00547F67" w:rsidRDefault="00FE6478" w:rsidP="00FE6478">
      <w:pPr>
        <w:pStyle w:val="FootnoteText"/>
        <w:numPr>
          <w:ilvl w:val="0"/>
          <w:numId w:val="9"/>
        </w:numPr>
        <w:tabs>
          <w:tab w:val="left" w:pos="270"/>
        </w:tabs>
      </w:pPr>
      <w:r w:rsidRPr="00547F67">
        <w:t xml:space="preserve">Ye, Q., Wang, B. &amp; Mao, J. The pathogenesis and treatment of the `Cytokine Storm' in COVID-19. </w:t>
      </w:r>
      <w:r w:rsidRPr="00547F67">
        <w:rPr>
          <w:i/>
        </w:rPr>
        <w:t>J Infect</w:t>
      </w:r>
      <w:r w:rsidRPr="00547F67">
        <w:t xml:space="preserve">, </w:t>
      </w:r>
      <w:proofErr w:type="gramStart"/>
      <w:r w:rsidRPr="00547F67">
        <w:t>doi:10.1016/j.jinf</w:t>
      </w:r>
      <w:proofErr w:type="gramEnd"/>
      <w:r w:rsidRPr="00547F67">
        <w:t xml:space="preserve">.2020.03.037 (2020). </w:t>
      </w:r>
    </w:p>
    <w:p w14:paraId="33D2221E" w14:textId="77777777" w:rsidR="00FE6478" w:rsidRPr="00547F67" w:rsidRDefault="00FE6478" w:rsidP="00FE6478">
      <w:pPr>
        <w:pStyle w:val="FootnoteText"/>
        <w:numPr>
          <w:ilvl w:val="0"/>
          <w:numId w:val="9"/>
        </w:numPr>
        <w:tabs>
          <w:tab w:val="left" w:pos="270"/>
        </w:tabs>
      </w:pPr>
      <w:r w:rsidRPr="00547F67">
        <w:t xml:space="preserve">Chen, D., </w:t>
      </w:r>
      <w:proofErr w:type="spellStart"/>
      <w:r w:rsidRPr="00547F67">
        <w:t>Wenxiong</w:t>
      </w:r>
      <w:proofErr w:type="spellEnd"/>
      <w:r w:rsidRPr="00547F67">
        <w:t xml:space="preserve">, X. (2020). </w:t>
      </w:r>
      <w:r w:rsidRPr="00547F67">
        <w:rPr>
          <w:i/>
          <w:iCs/>
        </w:rPr>
        <w:t>Recurrence of Positive SARS-CoV-2 RNA in COVID-19: A Case Report</w:t>
      </w:r>
      <w:r w:rsidRPr="00547F67">
        <w:t xml:space="preserve">. International Journal of Infectious Disease. 93: 297-99. </w:t>
      </w:r>
      <w:proofErr w:type="spellStart"/>
      <w:r w:rsidRPr="00547F67">
        <w:rPr>
          <w:rFonts w:cs="Arial"/>
          <w:shd w:val="clear" w:color="auto" w:fill="FFFFFF"/>
        </w:rPr>
        <w:t>doi</w:t>
      </w:r>
      <w:proofErr w:type="spellEnd"/>
      <w:r w:rsidRPr="00547F67">
        <w:rPr>
          <w:rFonts w:cs="Arial"/>
          <w:shd w:val="clear" w:color="auto" w:fill="FFFFFF"/>
        </w:rPr>
        <w:t>: </w:t>
      </w:r>
      <w:hyperlink r:id="rId77" w:tgtFrame="pmc_ext" w:history="1">
        <w:r w:rsidRPr="00547F67">
          <w:rPr>
            <w:rStyle w:val="Hyperlink"/>
            <w:rFonts w:cs="Arial"/>
            <w:shd w:val="clear" w:color="auto" w:fill="FFFFFF"/>
          </w:rPr>
          <w:t>10.1016/j.ijid.2020.03.003</w:t>
        </w:r>
      </w:hyperlink>
      <w:r w:rsidRPr="00547F67">
        <w:t xml:space="preserve">. </w:t>
      </w:r>
    </w:p>
    <w:p w14:paraId="1F7397EA" w14:textId="77777777" w:rsidR="00FE6478" w:rsidRPr="00547F67" w:rsidRDefault="00FE6478" w:rsidP="00FE6478">
      <w:pPr>
        <w:pStyle w:val="FootnoteText"/>
        <w:numPr>
          <w:ilvl w:val="0"/>
          <w:numId w:val="9"/>
        </w:numPr>
        <w:tabs>
          <w:tab w:val="left" w:pos="270"/>
        </w:tabs>
      </w:pPr>
      <w:proofErr w:type="spellStart"/>
      <w:r w:rsidRPr="00547F67">
        <w:t>Ibarrondo</w:t>
      </w:r>
      <w:proofErr w:type="spellEnd"/>
      <w:r w:rsidRPr="00547F67">
        <w:t xml:space="preserve">, F., Fulcher, J. (2020). </w:t>
      </w:r>
      <w:r w:rsidRPr="00547F67">
        <w:rPr>
          <w:i/>
          <w:iCs/>
        </w:rPr>
        <w:t>Rapid Decay of Anti-SARS-CoV-2 Antibodies in Persons with Mild COVID-19</w:t>
      </w:r>
      <w:r w:rsidRPr="00547F67">
        <w:t xml:space="preserve">. The New England Journal of Medicine. Correspondence. </w:t>
      </w:r>
      <w:r w:rsidRPr="00547F67">
        <w:rPr>
          <w:rFonts w:cs="Helvetica"/>
          <w:shd w:val="clear" w:color="auto" w:fill="FFFFFF"/>
        </w:rPr>
        <w:t xml:space="preserve">DOI: 10.1056/NEJMc2025179. </w:t>
      </w:r>
    </w:p>
    <w:p w14:paraId="3097BCA2" w14:textId="77777777" w:rsidR="00FE6478" w:rsidRPr="00547F67" w:rsidRDefault="00FE6478" w:rsidP="00FE6478">
      <w:pPr>
        <w:pStyle w:val="FootnoteText"/>
        <w:numPr>
          <w:ilvl w:val="0"/>
          <w:numId w:val="9"/>
        </w:numPr>
        <w:tabs>
          <w:tab w:val="left" w:pos="270"/>
        </w:tabs>
        <w:rPr>
          <w:rStyle w:val="c-bibliographic-informationvalue"/>
        </w:rPr>
      </w:pPr>
      <w:r w:rsidRPr="00547F67">
        <w:t xml:space="preserve">Long, Q., Tang, X. (2020). </w:t>
      </w:r>
      <w:r w:rsidRPr="00547F67">
        <w:rPr>
          <w:i/>
          <w:iCs/>
        </w:rPr>
        <w:t>Clinical and Immunological Assessment of Asymptomatic SARS-CoV-2 Infections</w:t>
      </w:r>
      <w:r w:rsidRPr="00547F67">
        <w:t xml:space="preserve">. Nature Medicine. DOI </w:t>
      </w:r>
      <w:hyperlink r:id="rId78" w:history="1">
        <w:r w:rsidRPr="00547F67">
          <w:rPr>
            <w:rStyle w:val="Hyperlink"/>
            <w:rFonts w:cs="Segoe UI"/>
          </w:rPr>
          <w:t>https://doi.org/10.1038/s41591-020-0965-6</w:t>
        </w:r>
      </w:hyperlink>
      <w:r w:rsidRPr="00547F67">
        <w:rPr>
          <w:rStyle w:val="c-bibliographic-informationvalue"/>
          <w:rFonts w:cs="Segoe UI"/>
          <w:shd w:val="clear" w:color="auto" w:fill="FFFFFF"/>
        </w:rPr>
        <w:t xml:space="preserve">. </w:t>
      </w:r>
    </w:p>
    <w:p w14:paraId="482C5769" w14:textId="77777777" w:rsidR="00FE6478" w:rsidRPr="00547F67" w:rsidRDefault="00FE6478" w:rsidP="00FE6478">
      <w:pPr>
        <w:pStyle w:val="FootnoteText"/>
        <w:numPr>
          <w:ilvl w:val="0"/>
          <w:numId w:val="9"/>
        </w:numPr>
        <w:tabs>
          <w:tab w:val="left" w:pos="270"/>
        </w:tabs>
      </w:pPr>
      <w:r w:rsidRPr="00547F67">
        <w:rPr>
          <w:i/>
          <w:iCs/>
        </w:rPr>
        <w:t>Pre-Exposure Prophylaxis with Hydroxychloroquine for High-Risk Healthcare Workers during the COVID-19 Pandemic</w:t>
      </w:r>
      <w:r w:rsidRPr="00547F67">
        <w:t xml:space="preserve">. Barcelona Institute for Global Health, Hospital of Barcelona, </w:t>
      </w:r>
      <w:proofErr w:type="spellStart"/>
      <w:r w:rsidRPr="00547F67">
        <w:t>Laboratorios</w:t>
      </w:r>
      <w:proofErr w:type="spellEnd"/>
      <w:r w:rsidRPr="00547F67">
        <w:t xml:space="preserve"> Rubio. </w:t>
      </w:r>
    </w:p>
    <w:p w14:paraId="682238B3" w14:textId="77777777" w:rsidR="00FE6478" w:rsidRPr="00547F67" w:rsidRDefault="00FE6478" w:rsidP="00FE6478">
      <w:pPr>
        <w:pStyle w:val="FootnoteText"/>
        <w:numPr>
          <w:ilvl w:val="0"/>
          <w:numId w:val="9"/>
        </w:numPr>
        <w:tabs>
          <w:tab w:val="left" w:pos="270"/>
        </w:tabs>
      </w:pPr>
      <w:proofErr w:type="spellStart"/>
      <w:r w:rsidRPr="00547F67">
        <w:rPr>
          <w:i/>
          <w:iCs/>
        </w:rPr>
        <w:lastRenderedPageBreak/>
        <w:t>Moderna</w:t>
      </w:r>
      <w:proofErr w:type="spellEnd"/>
      <w:r w:rsidRPr="00547F67">
        <w:rPr>
          <w:i/>
          <w:iCs/>
        </w:rPr>
        <w:t xml:space="preserve"> Announces Phase 3 COVE Study of mRNA Vaccine against COVID-19 (mRNA-1273) Begins.</w:t>
      </w:r>
      <w:r w:rsidRPr="00547F67">
        <w:t xml:space="preserve"> Press Release (2020); </w:t>
      </w:r>
      <w:hyperlink r:id="rId79" w:history="1">
        <w:r w:rsidRPr="00547F67">
          <w:rPr>
            <w:rStyle w:val="Hyperlink"/>
          </w:rPr>
          <w:t>https://investors.modernatx.com/news-releases/news-release-details/moderna-announces-phase-3-cove-study-mrna-vaccine-against-covid</w:t>
        </w:r>
      </w:hyperlink>
      <w:r w:rsidRPr="00547F67">
        <w:t>.</w:t>
      </w:r>
    </w:p>
    <w:p w14:paraId="03E617E7" w14:textId="77777777" w:rsidR="00FE6478" w:rsidRPr="00547F67" w:rsidRDefault="00FE6478" w:rsidP="00FE6478">
      <w:pPr>
        <w:pStyle w:val="FootnoteText"/>
        <w:numPr>
          <w:ilvl w:val="0"/>
          <w:numId w:val="9"/>
        </w:numPr>
        <w:tabs>
          <w:tab w:val="left" w:pos="270"/>
        </w:tabs>
      </w:pPr>
      <w:r w:rsidRPr="00547F67">
        <w:t xml:space="preserve">A Study to Evaluate Efficacy, Safety, and Immunogenicity of mRNA-1273 Vaccine in Adults Aged 18 Years and Older to Prevent COVID-19, </w:t>
      </w:r>
      <w:r w:rsidRPr="00547F67">
        <w:rPr>
          <w:shd w:val="clear" w:color="auto" w:fill="FFFFFF"/>
        </w:rPr>
        <w:t xml:space="preserve">ClinicalTrials.gov Identifier: NCT04470427, </w:t>
      </w:r>
      <w:hyperlink r:id="rId80" w:history="1">
        <w:r w:rsidRPr="00547F67">
          <w:rPr>
            <w:rStyle w:val="Hyperlink"/>
          </w:rPr>
          <w:t>https://clinicaltrials.gov/ct2/show/NCT04470427</w:t>
        </w:r>
      </w:hyperlink>
      <w:r w:rsidRPr="00547F67">
        <w:t xml:space="preserve">.  </w:t>
      </w:r>
    </w:p>
    <w:p w14:paraId="2D2FA979" w14:textId="77777777" w:rsidR="00FE6478" w:rsidRPr="00547F67" w:rsidRDefault="00FE6478" w:rsidP="00FE6478">
      <w:pPr>
        <w:pStyle w:val="FootnoteText"/>
        <w:numPr>
          <w:ilvl w:val="0"/>
          <w:numId w:val="9"/>
        </w:numPr>
        <w:tabs>
          <w:tab w:val="left" w:pos="270"/>
        </w:tabs>
        <w:rPr>
          <w:rStyle w:val="Hyperlink"/>
        </w:rPr>
      </w:pPr>
      <w:r w:rsidRPr="00547F67">
        <w:rPr>
          <w:i/>
          <w:iCs/>
        </w:rPr>
        <w:t>Pfizer and Biotech Choose Lead mRNA Vaccine Candidate against COVID-19 and Commence Pivotal Phase 2/3 Global Study</w:t>
      </w:r>
      <w:r w:rsidRPr="00547F67">
        <w:t xml:space="preserve">. Press Release. (2020). </w:t>
      </w:r>
      <w:hyperlink r:id="rId81" w:history="1">
        <w:r w:rsidRPr="00547F67">
          <w:rPr>
            <w:rStyle w:val="Hyperlink"/>
          </w:rPr>
          <w:t>https://www.pfizer.com/news/press-release/press-release-detail/pfizer-and-biontech-choose-lead-mrna-vaccine-candidate-0</w:t>
        </w:r>
      </w:hyperlink>
      <w:r w:rsidRPr="00547F67">
        <w:rPr>
          <w:rStyle w:val="Hyperlink"/>
        </w:rPr>
        <w:t xml:space="preserve">  </w:t>
      </w:r>
    </w:p>
    <w:p w14:paraId="18855569" w14:textId="77777777" w:rsidR="00FE6478" w:rsidRPr="00547F67" w:rsidRDefault="00FE6478" w:rsidP="00FE6478">
      <w:pPr>
        <w:pStyle w:val="FootnoteText"/>
        <w:numPr>
          <w:ilvl w:val="0"/>
          <w:numId w:val="9"/>
        </w:numPr>
        <w:tabs>
          <w:tab w:val="left" w:pos="270"/>
        </w:tabs>
        <w:rPr>
          <w:color w:val="0000FF"/>
          <w:u w:val="single"/>
        </w:rPr>
      </w:pPr>
      <w:proofErr w:type="spellStart"/>
      <w:r w:rsidRPr="00547F67">
        <w:t>Folegatti</w:t>
      </w:r>
      <w:proofErr w:type="spellEnd"/>
      <w:r w:rsidRPr="00547F67">
        <w:t xml:space="preserve">, P. Ewer, K. (2020). </w:t>
      </w:r>
      <w:r w:rsidRPr="00547F67">
        <w:rPr>
          <w:i/>
          <w:iCs/>
        </w:rPr>
        <w:t xml:space="preserve">Safety and </w:t>
      </w:r>
      <w:proofErr w:type="spellStart"/>
      <w:r w:rsidRPr="00547F67">
        <w:rPr>
          <w:i/>
          <w:iCs/>
        </w:rPr>
        <w:t>Immunogenecity</w:t>
      </w:r>
      <w:proofErr w:type="spellEnd"/>
      <w:r w:rsidRPr="00547F67">
        <w:rPr>
          <w:i/>
          <w:iCs/>
        </w:rPr>
        <w:t xml:space="preserve"> of the ChAdOx1 nCoV-19 Vaccine against SARS-CoV-2: A Preliminary Report of a Phase 1/</w:t>
      </w:r>
      <w:proofErr w:type="gramStart"/>
      <w:r w:rsidRPr="00547F67">
        <w:rPr>
          <w:i/>
          <w:iCs/>
        </w:rPr>
        <w:t>2 ,</w:t>
      </w:r>
      <w:proofErr w:type="gramEnd"/>
      <w:r w:rsidRPr="00547F67">
        <w:rPr>
          <w:i/>
          <w:iCs/>
        </w:rPr>
        <w:t xml:space="preserve"> Single-blind, Randomized Controlled Trial</w:t>
      </w:r>
      <w:r w:rsidRPr="00547F67">
        <w:t xml:space="preserve">. The Lancet. Doi; 10.1016/S0140-6736(20)31604-4. </w:t>
      </w:r>
    </w:p>
    <w:p w14:paraId="4E2A5770" w14:textId="77777777" w:rsidR="00FE6478" w:rsidRPr="00547F67" w:rsidRDefault="00FE6478" w:rsidP="00FE6478">
      <w:pPr>
        <w:pStyle w:val="FootnoteText"/>
        <w:numPr>
          <w:ilvl w:val="0"/>
          <w:numId w:val="9"/>
        </w:numPr>
        <w:tabs>
          <w:tab w:val="left" w:pos="270"/>
        </w:tabs>
        <w:rPr>
          <w:color w:val="0000FF"/>
          <w:u w:val="single"/>
        </w:rPr>
      </w:pPr>
      <w:r w:rsidRPr="00547F67">
        <w:t>Apolinario-</w:t>
      </w:r>
      <w:proofErr w:type="spellStart"/>
      <w:r w:rsidRPr="00547F67">
        <w:t>Arzube</w:t>
      </w:r>
      <w:proofErr w:type="spellEnd"/>
      <w:r w:rsidRPr="00547F67">
        <w:t xml:space="preserve"> Ó. et al. (2020) </w:t>
      </w:r>
      <w:proofErr w:type="spellStart"/>
      <w:r w:rsidRPr="00547F67">
        <w:t>CollaborativeHealth</w:t>
      </w:r>
      <w:proofErr w:type="spellEnd"/>
      <w:r w:rsidRPr="00547F67">
        <w:t xml:space="preserve">: Smart Technologies to Surveil Outbreaks of Infectious Diseases Through Direct and Indirect Citizen Participation. In: </w:t>
      </w:r>
      <w:proofErr w:type="spellStart"/>
      <w:r w:rsidRPr="00547F67">
        <w:t>Silhavy</w:t>
      </w:r>
      <w:proofErr w:type="spellEnd"/>
      <w:r w:rsidRPr="00547F67">
        <w:t xml:space="preserve"> R. (eds) Applied Informatics and Cybernetics in Intelligent Systems. CSOC 2020. Advances in Intelligent Systems and Computing, vol 1226. Springer, Cham. </w:t>
      </w:r>
      <w:hyperlink r:id="rId82" w:history="1">
        <w:r w:rsidRPr="00547F67">
          <w:rPr>
            <w:rStyle w:val="Hyperlink"/>
          </w:rPr>
          <w:t>https://doi.org/10.1007/978-3-030-51974-2_15</w:t>
        </w:r>
      </w:hyperlink>
    </w:p>
    <w:p w14:paraId="496949AA" w14:textId="77777777" w:rsidR="00FE6478" w:rsidRPr="00547F67" w:rsidRDefault="00FE6478" w:rsidP="00FE6478">
      <w:pPr>
        <w:pStyle w:val="FootnoteText"/>
        <w:numPr>
          <w:ilvl w:val="0"/>
          <w:numId w:val="9"/>
        </w:numPr>
        <w:tabs>
          <w:tab w:val="left" w:pos="270"/>
        </w:tabs>
        <w:rPr>
          <w:rStyle w:val="copy-text"/>
          <w:color w:val="0000FF"/>
          <w:u w:val="single"/>
        </w:rPr>
      </w:pPr>
      <w:proofErr w:type="spellStart"/>
      <w:r w:rsidRPr="00547F67">
        <w:rPr>
          <w:rStyle w:val="copy-text"/>
          <w:rFonts w:cs="Arial"/>
          <w:color w:val="4A4A4A"/>
          <w:shd w:val="clear" w:color="auto" w:fill="FFFFFF"/>
        </w:rPr>
        <w:t>Bernasconi</w:t>
      </w:r>
      <w:proofErr w:type="spellEnd"/>
      <w:r w:rsidRPr="00547F67">
        <w:rPr>
          <w:rStyle w:val="copy-text"/>
          <w:rFonts w:cs="Arial"/>
          <w:color w:val="4A4A4A"/>
          <w:shd w:val="clear" w:color="auto" w:fill="FFFFFF"/>
        </w:rPr>
        <w:t xml:space="preserve">, A.; </w:t>
      </w:r>
      <w:proofErr w:type="spellStart"/>
      <w:r w:rsidRPr="00547F67">
        <w:rPr>
          <w:rStyle w:val="copy-text"/>
          <w:rFonts w:cs="Arial"/>
          <w:color w:val="4A4A4A"/>
          <w:shd w:val="clear" w:color="auto" w:fill="FFFFFF"/>
        </w:rPr>
        <w:t>Canakoglu</w:t>
      </w:r>
      <w:proofErr w:type="spellEnd"/>
      <w:r w:rsidRPr="00547F67">
        <w:rPr>
          <w:rStyle w:val="copy-text"/>
          <w:rFonts w:cs="Arial"/>
          <w:color w:val="4A4A4A"/>
          <w:shd w:val="clear" w:color="auto" w:fill="FFFFFF"/>
        </w:rPr>
        <w:t xml:space="preserve">, A.; </w:t>
      </w:r>
      <w:proofErr w:type="spellStart"/>
      <w:r w:rsidRPr="00547F67">
        <w:rPr>
          <w:rStyle w:val="copy-text"/>
          <w:rFonts w:cs="Arial"/>
          <w:color w:val="4A4A4A"/>
          <w:shd w:val="clear" w:color="auto" w:fill="FFFFFF"/>
        </w:rPr>
        <w:t>Masseroli</w:t>
      </w:r>
      <w:proofErr w:type="spellEnd"/>
      <w:r w:rsidRPr="00547F67">
        <w:rPr>
          <w:rStyle w:val="copy-text"/>
          <w:rFonts w:cs="Arial"/>
          <w:color w:val="4A4A4A"/>
          <w:shd w:val="clear" w:color="auto" w:fill="FFFFFF"/>
        </w:rPr>
        <w:t xml:space="preserve">, M.; </w:t>
      </w:r>
      <w:proofErr w:type="spellStart"/>
      <w:r w:rsidRPr="00547F67">
        <w:rPr>
          <w:rStyle w:val="copy-text"/>
          <w:rFonts w:cs="Arial"/>
          <w:color w:val="4A4A4A"/>
          <w:shd w:val="clear" w:color="auto" w:fill="FFFFFF"/>
        </w:rPr>
        <w:t>Pinoli</w:t>
      </w:r>
      <w:proofErr w:type="spellEnd"/>
      <w:r w:rsidRPr="00547F67">
        <w:rPr>
          <w:rStyle w:val="copy-text"/>
          <w:rFonts w:cs="Arial"/>
          <w:color w:val="4A4A4A"/>
          <w:shd w:val="clear" w:color="auto" w:fill="FFFFFF"/>
        </w:rPr>
        <w:t xml:space="preserve">, P.; </w:t>
      </w:r>
      <w:proofErr w:type="spellStart"/>
      <w:r w:rsidRPr="00547F67">
        <w:rPr>
          <w:rStyle w:val="copy-text"/>
          <w:rFonts w:cs="Arial"/>
          <w:color w:val="4A4A4A"/>
          <w:shd w:val="clear" w:color="auto" w:fill="FFFFFF"/>
        </w:rPr>
        <w:t>Ceri</w:t>
      </w:r>
      <w:proofErr w:type="spellEnd"/>
      <w:r w:rsidRPr="00547F67">
        <w:rPr>
          <w:rStyle w:val="copy-text"/>
          <w:rFonts w:cs="Arial"/>
          <w:color w:val="4A4A4A"/>
          <w:shd w:val="clear" w:color="auto" w:fill="FFFFFF"/>
        </w:rPr>
        <w:t>, S. A Review on Viral Data Sources and Integration Methods for COVID-19 Mitigation. Preprints 2020, 2020080133 (</w:t>
      </w:r>
      <w:proofErr w:type="spellStart"/>
      <w:r w:rsidRPr="00547F67">
        <w:rPr>
          <w:rStyle w:val="copy-text"/>
          <w:rFonts w:cs="Arial"/>
          <w:color w:val="4A4A4A"/>
          <w:shd w:val="clear" w:color="auto" w:fill="FFFFFF"/>
        </w:rPr>
        <w:t>doi</w:t>
      </w:r>
      <w:proofErr w:type="spellEnd"/>
      <w:r w:rsidRPr="00547F67">
        <w:rPr>
          <w:rStyle w:val="copy-text"/>
          <w:rFonts w:cs="Arial"/>
          <w:color w:val="4A4A4A"/>
          <w:shd w:val="clear" w:color="auto" w:fill="FFFFFF"/>
        </w:rPr>
        <w:t>: 10.20944/preprints</w:t>
      </w:r>
      <w:proofErr w:type="gramStart"/>
      <w:r w:rsidRPr="00547F67">
        <w:rPr>
          <w:rStyle w:val="copy-text"/>
          <w:rFonts w:cs="Arial"/>
          <w:color w:val="4A4A4A"/>
          <w:shd w:val="clear" w:color="auto" w:fill="FFFFFF"/>
        </w:rPr>
        <w:t>202008.0133.v</w:t>
      </w:r>
      <w:proofErr w:type="gramEnd"/>
      <w:r w:rsidRPr="00547F67">
        <w:rPr>
          <w:rStyle w:val="copy-text"/>
          <w:rFonts w:cs="Arial"/>
          <w:color w:val="4A4A4A"/>
          <w:shd w:val="clear" w:color="auto" w:fill="FFFFFF"/>
        </w:rPr>
        <w:t>1).</w:t>
      </w:r>
    </w:p>
    <w:p w14:paraId="673BE0C3" w14:textId="77777777" w:rsidR="00FE6478" w:rsidRPr="00547F67" w:rsidRDefault="00FE6478" w:rsidP="00FE6478">
      <w:pPr>
        <w:pStyle w:val="FootnoteText"/>
        <w:numPr>
          <w:ilvl w:val="0"/>
          <w:numId w:val="9"/>
        </w:numPr>
        <w:tabs>
          <w:tab w:val="left" w:pos="270"/>
        </w:tabs>
        <w:rPr>
          <w:color w:val="0000FF"/>
          <w:u w:val="single"/>
        </w:rPr>
      </w:pPr>
      <w:r w:rsidRPr="00547F67">
        <w:t xml:space="preserve">Ashburner M, Ball CA, Blake JA, Botstein D, Butler H, Cherry JM, et al. Gene ontology: tool for the unification of biology. The Gene Ontology Consortium. Nat Genet. 2000; 25(1):25–9. </w:t>
      </w:r>
      <w:proofErr w:type="spellStart"/>
      <w:r w:rsidRPr="00547F67">
        <w:t>Epub</w:t>
      </w:r>
      <w:proofErr w:type="spellEnd"/>
      <w:r w:rsidRPr="00547F67">
        <w:t xml:space="preserve"> 2000/05/10. PMID: 10802651.</w:t>
      </w:r>
    </w:p>
    <w:p w14:paraId="7F2A8927" w14:textId="77777777" w:rsidR="00FE6478" w:rsidRPr="00547F67" w:rsidRDefault="00FE6478" w:rsidP="00FE6478">
      <w:pPr>
        <w:pStyle w:val="FootnoteText"/>
        <w:numPr>
          <w:ilvl w:val="0"/>
          <w:numId w:val="9"/>
        </w:numPr>
        <w:tabs>
          <w:tab w:val="left" w:pos="270"/>
        </w:tabs>
        <w:rPr>
          <w:color w:val="0000FF"/>
          <w:u w:val="single"/>
        </w:rPr>
      </w:pPr>
      <w:proofErr w:type="spellStart"/>
      <w:r w:rsidRPr="00547F67">
        <w:t>Musen</w:t>
      </w:r>
      <w:proofErr w:type="spellEnd"/>
      <w:r w:rsidRPr="00547F67">
        <w:t xml:space="preserve"> M, Shah N, </w:t>
      </w:r>
      <w:proofErr w:type="spellStart"/>
      <w:r w:rsidRPr="00547F67">
        <w:t>Noy</w:t>
      </w:r>
      <w:proofErr w:type="spellEnd"/>
      <w:r w:rsidRPr="00547F67">
        <w:t xml:space="preserve"> N, Dai B, Dorf M, Griffith N, et al. </w:t>
      </w:r>
      <w:proofErr w:type="spellStart"/>
      <w:r w:rsidRPr="00547F67">
        <w:t>BioPortal</w:t>
      </w:r>
      <w:proofErr w:type="spellEnd"/>
      <w:r w:rsidRPr="00547F67">
        <w:t xml:space="preserve">: Ontologies and Data Resources with the Click of a Mouse. AMIA </w:t>
      </w:r>
      <w:proofErr w:type="spellStart"/>
      <w:r w:rsidRPr="00547F67">
        <w:t>Annu</w:t>
      </w:r>
      <w:proofErr w:type="spellEnd"/>
      <w:r w:rsidRPr="00547F67">
        <w:t xml:space="preserve"> </w:t>
      </w:r>
      <w:proofErr w:type="spellStart"/>
      <w:r w:rsidRPr="00547F67">
        <w:t>Symp</w:t>
      </w:r>
      <w:proofErr w:type="spellEnd"/>
      <w:r w:rsidRPr="00547F67">
        <w:t xml:space="preserve"> Proc. 2008:1223–4. </w:t>
      </w:r>
      <w:proofErr w:type="spellStart"/>
      <w:r w:rsidRPr="00547F67">
        <w:t>Epub</w:t>
      </w:r>
      <w:proofErr w:type="spellEnd"/>
      <w:r w:rsidRPr="00547F67">
        <w:t xml:space="preserve"> 2008/11/13. PMID: 18999306</w:t>
      </w:r>
    </w:p>
    <w:p w14:paraId="1DDCA816" w14:textId="77777777" w:rsidR="00FE6478" w:rsidRPr="00547F67" w:rsidRDefault="00FE6478" w:rsidP="00FE6478">
      <w:pPr>
        <w:pStyle w:val="FootnoteText"/>
        <w:numPr>
          <w:ilvl w:val="0"/>
          <w:numId w:val="9"/>
        </w:numPr>
        <w:tabs>
          <w:tab w:val="left" w:pos="270"/>
        </w:tabs>
        <w:rPr>
          <w:rStyle w:val="arxivid"/>
          <w:color w:val="0000FF"/>
          <w:u w:val="single"/>
        </w:rPr>
      </w:pPr>
      <w:proofErr w:type="spellStart"/>
      <w:r w:rsidRPr="00547F67">
        <w:t>Krotzsch</w:t>
      </w:r>
      <w:proofErr w:type="spellEnd"/>
      <w:r w:rsidRPr="00547F67">
        <w:t xml:space="preserve">, M. et. al. A Description Logic Primer. 2013. </w:t>
      </w:r>
      <w:proofErr w:type="spellStart"/>
      <w:r w:rsidRPr="00547F67">
        <w:t>Arxiv</w:t>
      </w:r>
      <w:proofErr w:type="spellEnd"/>
      <w:r w:rsidRPr="00547F67">
        <w:t xml:space="preserve">. </w:t>
      </w:r>
      <w:hyperlink r:id="rId83" w:history="1">
        <w:r w:rsidRPr="00547F67">
          <w:rPr>
            <w:rStyle w:val="Hyperlink"/>
            <w:rFonts w:cs="Helvetica"/>
            <w:color w:val="1777BC"/>
          </w:rPr>
          <w:t>arXiv:1201.4089</w:t>
        </w:r>
      </w:hyperlink>
    </w:p>
    <w:p w14:paraId="352924D7" w14:textId="77777777" w:rsidR="00FE6478" w:rsidRPr="00547F67" w:rsidRDefault="00FE6478" w:rsidP="00FE6478">
      <w:pPr>
        <w:pStyle w:val="FootnoteText"/>
        <w:numPr>
          <w:ilvl w:val="0"/>
          <w:numId w:val="9"/>
        </w:numPr>
        <w:tabs>
          <w:tab w:val="left" w:pos="270"/>
        </w:tabs>
        <w:rPr>
          <w:color w:val="0000FF"/>
          <w:u w:val="single"/>
        </w:rPr>
      </w:pPr>
      <w:r w:rsidRPr="00547F67">
        <w:t>Janssen, T. et. al., Introduction: Ontologies, Semantic Technologies, and Intelligence. Ontologies and Semantic Technologies for Intelligence. 2010.</w:t>
      </w:r>
      <w:r w:rsidRPr="00547F67">
        <w:rPr>
          <w:color w:val="0000FF"/>
          <w:u w:val="single"/>
        </w:rPr>
        <w:t xml:space="preserve"> </w:t>
      </w:r>
    </w:p>
    <w:p w14:paraId="06772593" w14:textId="77777777" w:rsidR="00FE6478" w:rsidRPr="00547F67" w:rsidRDefault="00FE6478" w:rsidP="00FE6478">
      <w:pPr>
        <w:pStyle w:val="EndnoteText"/>
        <w:numPr>
          <w:ilvl w:val="0"/>
          <w:numId w:val="9"/>
        </w:numPr>
      </w:pPr>
      <w:r w:rsidRPr="00547F67">
        <w:t xml:space="preserve">Zhou, Y. (2020). </w:t>
      </w:r>
      <w:r w:rsidRPr="00547F67">
        <w:rPr>
          <w:i/>
          <w:iCs/>
        </w:rPr>
        <w:t>Network-based Drug Repurposing for Novel Coronavirus 2019-nCoV/SARS-CoV-2</w:t>
      </w:r>
      <w:r w:rsidRPr="00547F67">
        <w:t xml:space="preserve">. Cell Discovery. 6(14). </w:t>
      </w:r>
    </w:p>
    <w:p w14:paraId="23E9273C" w14:textId="77777777" w:rsidR="00FE6478" w:rsidRPr="00547F67" w:rsidRDefault="00FE6478" w:rsidP="00FE6478">
      <w:pPr>
        <w:pStyle w:val="EndnoteText"/>
        <w:numPr>
          <w:ilvl w:val="0"/>
          <w:numId w:val="9"/>
        </w:numPr>
      </w:pPr>
      <w:r w:rsidRPr="00547F67">
        <w:t>Faure E, Royer-</w:t>
      </w:r>
      <w:proofErr w:type="spellStart"/>
      <w:r w:rsidRPr="00547F67">
        <w:t>Carenzi</w:t>
      </w:r>
      <w:proofErr w:type="spellEnd"/>
      <w:r w:rsidRPr="00547F67">
        <w:t xml:space="preserve"> M (2008). "Is the European spatial distribution of the HIV-1-resistant CCR5-Δ32 allele formed by a breakdown of the </w:t>
      </w:r>
      <w:proofErr w:type="spellStart"/>
      <w:r w:rsidRPr="00547F67">
        <w:t>pathocenosis</w:t>
      </w:r>
      <w:proofErr w:type="spellEnd"/>
      <w:r w:rsidRPr="00547F67">
        <w:t xml:space="preserve"> due to the historical Roman expansion?". Infection, Genetics and Evolution. 8 (6): 864–874. </w:t>
      </w:r>
      <w:hyperlink r:id="rId84" w:tooltip="Doi (identifier)" w:history="1">
        <w:r w:rsidRPr="00547F67">
          <w:rPr>
            <w:rStyle w:val="Hyperlink"/>
          </w:rPr>
          <w:t>doi</w:t>
        </w:r>
      </w:hyperlink>
      <w:r w:rsidRPr="00547F67">
        <w:t>:</w:t>
      </w:r>
      <w:hyperlink r:id="rId85" w:history="1">
        <w:r w:rsidRPr="00547F67">
          <w:rPr>
            <w:rStyle w:val="Hyperlink"/>
          </w:rPr>
          <w:t>10.1016/j.meegid.2008.08.007</w:t>
        </w:r>
      </w:hyperlink>
    </w:p>
    <w:p w14:paraId="4292F06E" w14:textId="77777777" w:rsidR="00FE6478" w:rsidRPr="00547F67" w:rsidRDefault="00FE6478" w:rsidP="00FE6478">
      <w:pPr>
        <w:pStyle w:val="EndnoteText"/>
        <w:numPr>
          <w:ilvl w:val="0"/>
          <w:numId w:val="9"/>
        </w:numPr>
      </w:pPr>
      <w:r w:rsidRPr="00547F67">
        <w:t xml:space="preserve">A. M., </w:t>
      </w:r>
      <w:proofErr w:type="spellStart"/>
      <w:r w:rsidRPr="00547F67">
        <w:t>Dumar</w:t>
      </w:r>
      <w:proofErr w:type="spellEnd"/>
      <w:r w:rsidRPr="00547F67">
        <w:t xml:space="preserve"> (2009). Swine Flu: What You Need to Know. </w:t>
      </w:r>
      <w:proofErr w:type="spellStart"/>
      <w:r w:rsidRPr="00547F67">
        <w:t>Wildside</w:t>
      </w:r>
      <w:proofErr w:type="spellEnd"/>
      <w:r w:rsidRPr="00547F67">
        <w:t xml:space="preserve"> Press LLC. p. 7.</w:t>
      </w:r>
    </w:p>
    <w:p w14:paraId="1A1E7851" w14:textId="77777777" w:rsidR="00FE6478" w:rsidRPr="00547F67" w:rsidRDefault="00FE6478" w:rsidP="00FE6478">
      <w:pPr>
        <w:pStyle w:val="EndnoteText"/>
        <w:numPr>
          <w:ilvl w:val="0"/>
          <w:numId w:val="9"/>
        </w:numPr>
      </w:pPr>
      <w:r w:rsidRPr="00547F67">
        <w:t xml:space="preserve">Cohen, MS; Hellmann, N; Levy, JA; </w:t>
      </w:r>
      <w:proofErr w:type="spellStart"/>
      <w:r w:rsidRPr="00547F67">
        <w:t>DeCock</w:t>
      </w:r>
      <w:proofErr w:type="spellEnd"/>
      <w:r w:rsidRPr="00547F67">
        <w:t>, K; Lange, J (April 2008). </w:t>
      </w:r>
      <w:hyperlink r:id="rId86" w:history="1">
        <w:r w:rsidRPr="00547F67">
          <w:rPr>
            <w:rStyle w:val="Hyperlink"/>
          </w:rPr>
          <w:t>"The spread, treatment, and prevention of HIV-1: evolution of a global pandemic"</w:t>
        </w:r>
      </w:hyperlink>
      <w:r w:rsidRPr="00547F67">
        <w:t>. The Journal of Clinical Investigation. 118 (4): 1244–54. </w:t>
      </w:r>
      <w:hyperlink r:id="rId87" w:tooltip="Doi (identifier)" w:history="1">
        <w:r w:rsidRPr="00547F67">
          <w:rPr>
            <w:rStyle w:val="Hyperlink"/>
          </w:rPr>
          <w:t>doi</w:t>
        </w:r>
      </w:hyperlink>
      <w:r w:rsidRPr="00547F67">
        <w:t>:</w:t>
      </w:r>
      <w:hyperlink r:id="rId88" w:history="1">
        <w:r w:rsidRPr="00547F67">
          <w:rPr>
            <w:rStyle w:val="Hyperlink"/>
          </w:rPr>
          <w:t>10.1172/JCI34706</w:t>
        </w:r>
      </w:hyperlink>
    </w:p>
    <w:p w14:paraId="1DFA726D" w14:textId="77777777" w:rsidR="00FE6478" w:rsidRPr="00547F67" w:rsidRDefault="00FE6478" w:rsidP="00FE6478">
      <w:pPr>
        <w:pStyle w:val="EndnoteText"/>
        <w:numPr>
          <w:ilvl w:val="0"/>
          <w:numId w:val="9"/>
        </w:numPr>
      </w:pPr>
      <w:proofErr w:type="spellStart"/>
      <w:r w:rsidRPr="00547F67">
        <w:rPr>
          <w:rFonts w:cs="Arial"/>
          <w:color w:val="303030"/>
          <w:shd w:val="clear" w:color="auto" w:fill="FFFFFF"/>
        </w:rPr>
        <w:t>Tamerius</w:t>
      </w:r>
      <w:proofErr w:type="spellEnd"/>
      <w:r w:rsidRPr="00547F67">
        <w:rPr>
          <w:rFonts w:cs="Arial"/>
          <w:color w:val="303030"/>
          <w:shd w:val="clear" w:color="auto" w:fill="FFFFFF"/>
        </w:rPr>
        <w:t xml:space="preserve"> J, Nelson MI, Zhou SZ, </w:t>
      </w:r>
      <w:proofErr w:type="spellStart"/>
      <w:r w:rsidRPr="00547F67">
        <w:rPr>
          <w:rFonts w:cs="Arial"/>
          <w:color w:val="303030"/>
          <w:shd w:val="clear" w:color="auto" w:fill="FFFFFF"/>
        </w:rPr>
        <w:t>Viboud</w:t>
      </w:r>
      <w:proofErr w:type="spellEnd"/>
      <w:r w:rsidRPr="00547F67">
        <w:rPr>
          <w:rFonts w:cs="Arial"/>
          <w:color w:val="303030"/>
          <w:shd w:val="clear" w:color="auto" w:fill="FFFFFF"/>
        </w:rPr>
        <w:t xml:space="preserve"> C, Miller MA, Alonso WJ. Global influenza seasonality: reconciling patterns across temperate and tropical regions. </w:t>
      </w:r>
      <w:r w:rsidRPr="00547F67">
        <w:rPr>
          <w:rFonts w:cs="Arial"/>
          <w:i/>
          <w:iCs/>
          <w:color w:val="303030"/>
          <w:shd w:val="clear" w:color="auto" w:fill="FFFFFF"/>
        </w:rPr>
        <w:t xml:space="preserve">Environ Health </w:t>
      </w:r>
      <w:proofErr w:type="spellStart"/>
      <w:r w:rsidRPr="00547F67">
        <w:rPr>
          <w:rFonts w:cs="Arial"/>
          <w:i/>
          <w:iCs/>
          <w:color w:val="303030"/>
          <w:shd w:val="clear" w:color="auto" w:fill="FFFFFF"/>
        </w:rPr>
        <w:t>Perspect</w:t>
      </w:r>
      <w:proofErr w:type="spellEnd"/>
      <w:r w:rsidRPr="00547F67">
        <w:rPr>
          <w:rFonts w:cs="Arial"/>
          <w:color w:val="303030"/>
          <w:shd w:val="clear" w:color="auto" w:fill="FFFFFF"/>
        </w:rPr>
        <w:t>. 2011;119(4):439-445. doi:10.1289/ehp.1002383</w:t>
      </w:r>
    </w:p>
    <w:p w14:paraId="2C047F83" w14:textId="77777777" w:rsidR="00FE6478" w:rsidRPr="00547F67" w:rsidRDefault="00FE6478" w:rsidP="00FE6478">
      <w:pPr>
        <w:pStyle w:val="EndnoteText"/>
        <w:numPr>
          <w:ilvl w:val="0"/>
          <w:numId w:val="9"/>
        </w:numPr>
      </w:pPr>
      <w:r w:rsidRPr="00547F67">
        <w:rPr>
          <w:rFonts w:cs="Arial"/>
          <w:color w:val="303030"/>
          <w:shd w:val="clear" w:color="auto" w:fill="FFFFFF"/>
        </w:rPr>
        <w:t>Li F. Structure, Function, and Evolution of Coronavirus Spike Proteins. </w:t>
      </w:r>
      <w:proofErr w:type="spellStart"/>
      <w:r w:rsidRPr="00547F67">
        <w:rPr>
          <w:rFonts w:cs="Arial"/>
          <w:i/>
          <w:iCs/>
          <w:color w:val="303030"/>
          <w:shd w:val="clear" w:color="auto" w:fill="FFFFFF"/>
        </w:rPr>
        <w:t>Annu</w:t>
      </w:r>
      <w:proofErr w:type="spellEnd"/>
      <w:r w:rsidRPr="00547F67">
        <w:rPr>
          <w:rFonts w:cs="Arial"/>
          <w:i/>
          <w:iCs/>
          <w:color w:val="303030"/>
          <w:shd w:val="clear" w:color="auto" w:fill="FFFFFF"/>
        </w:rPr>
        <w:t xml:space="preserve"> Rev </w:t>
      </w:r>
      <w:proofErr w:type="spellStart"/>
      <w:r w:rsidRPr="00547F67">
        <w:rPr>
          <w:rFonts w:cs="Arial"/>
          <w:i/>
          <w:iCs/>
          <w:color w:val="303030"/>
          <w:shd w:val="clear" w:color="auto" w:fill="FFFFFF"/>
        </w:rPr>
        <w:t>Virol</w:t>
      </w:r>
      <w:proofErr w:type="spellEnd"/>
      <w:r w:rsidRPr="00547F67">
        <w:rPr>
          <w:rFonts w:cs="Arial"/>
          <w:color w:val="303030"/>
          <w:shd w:val="clear" w:color="auto" w:fill="FFFFFF"/>
        </w:rPr>
        <w:t>. 2016;3(1):237-261. doi:10.1146/annurev-virology-110615-042301</w:t>
      </w:r>
    </w:p>
    <w:p w14:paraId="439C9C1B" w14:textId="77777777" w:rsidR="00FE6478" w:rsidRPr="00547F67" w:rsidRDefault="00FE6478" w:rsidP="00FE6478">
      <w:pPr>
        <w:pStyle w:val="EndnoteText"/>
        <w:numPr>
          <w:ilvl w:val="0"/>
          <w:numId w:val="9"/>
        </w:numPr>
      </w:pPr>
      <w:r w:rsidRPr="00547F67">
        <w:rPr>
          <w:rFonts w:cs="Segoe UI"/>
          <w:color w:val="333333"/>
          <w:shd w:val="clear" w:color="auto" w:fill="FFFFFF"/>
        </w:rPr>
        <w:t>Schoeman, D., Fielding, B.C. Coronavirus envelope protein: current knowledge. </w:t>
      </w:r>
      <w:proofErr w:type="spellStart"/>
      <w:r w:rsidRPr="00547F67">
        <w:rPr>
          <w:rFonts w:cs="Segoe UI"/>
          <w:i/>
          <w:iCs/>
          <w:color w:val="333333"/>
          <w:shd w:val="clear" w:color="auto" w:fill="FFFFFF"/>
        </w:rPr>
        <w:t>Virol</w:t>
      </w:r>
      <w:proofErr w:type="spellEnd"/>
      <w:r w:rsidRPr="00547F67">
        <w:rPr>
          <w:rFonts w:cs="Segoe UI"/>
          <w:i/>
          <w:iCs/>
          <w:color w:val="333333"/>
          <w:shd w:val="clear" w:color="auto" w:fill="FFFFFF"/>
        </w:rPr>
        <w:t xml:space="preserve"> J</w:t>
      </w:r>
      <w:r w:rsidRPr="00547F67">
        <w:rPr>
          <w:rFonts w:cs="Segoe UI"/>
          <w:color w:val="333333"/>
          <w:shd w:val="clear" w:color="auto" w:fill="FFFFFF"/>
        </w:rPr>
        <w:t> </w:t>
      </w:r>
      <w:r w:rsidRPr="00547F67">
        <w:rPr>
          <w:rFonts w:cs="Segoe UI"/>
          <w:b/>
          <w:bCs/>
          <w:color w:val="333333"/>
          <w:shd w:val="clear" w:color="auto" w:fill="FFFFFF"/>
        </w:rPr>
        <w:t>16, </w:t>
      </w:r>
      <w:r w:rsidRPr="00547F67">
        <w:rPr>
          <w:rFonts w:cs="Segoe UI"/>
          <w:color w:val="333333"/>
          <w:shd w:val="clear" w:color="auto" w:fill="FFFFFF"/>
        </w:rPr>
        <w:t xml:space="preserve">69 (2019). </w:t>
      </w:r>
      <w:hyperlink r:id="rId89" w:history="1">
        <w:r w:rsidRPr="00547F67">
          <w:rPr>
            <w:rStyle w:val="Hyperlink"/>
            <w:rFonts w:cs="Segoe UI"/>
            <w:shd w:val="clear" w:color="auto" w:fill="FFFFFF"/>
          </w:rPr>
          <w:t>https://doi.org/10.1186/s12985-019-1182-0</w:t>
        </w:r>
      </w:hyperlink>
    </w:p>
    <w:p w14:paraId="6A1D97A4" w14:textId="77777777" w:rsidR="00FE6478" w:rsidRPr="00547F67" w:rsidRDefault="00FE6478" w:rsidP="00FE6478">
      <w:pPr>
        <w:pStyle w:val="EndnoteText"/>
        <w:numPr>
          <w:ilvl w:val="0"/>
          <w:numId w:val="9"/>
        </w:numPr>
      </w:pPr>
      <w:r w:rsidRPr="00547F67">
        <w:rPr>
          <w:rFonts w:cs="Segoe UI"/>
          <w:color w:val="222222"/>
          <w:shd w:val="clear" w:color="auto" w:fill="FFFFFF"/>
        </w:rPr>
        <w:t xml:space="preserve">Tay, M.Z., </w:t>
      </w:r>
      <w:proofErr w:type="spellStart"/>
      <w:r w:rsidRPr="00547F67">
        <w:rPr>
          <w:rFonts w:cs="Segoe UI"/>
          <w:color w:val="222222"/>
          <w:shd w:val="clear" w:color="auto" w:fill="FFFFFF"/>
        </w:rPr>
        <w:t>Poh</w:t>
      </w:r>
      <w:proofErr w:type="spellEnd"/>
      <w:r w:rsidRPr="00547F67">
        <w:rPr>
          <w:rFonts w:cs="Segoe UI"/>
          <w:color w:val="222222"/>
          <w:shd w:val="clear" w:color="auto" w:fill="FFFFFF"/>
        </w:rPr>
        <w:t xml:space="preserve">, C.M., </w:t>
      </w:r>
      <w:proofErr w:type="spellStart"/>
      <w:r w:rsidRPr="00547F67">
        <w:rPr>
          <w:rFonts w:cs="Segoe UI"/>
          <w:color w:val="222222"/>
          <w:shd w:val="clear" w:color="auto" w:fill="FFFFFF"/>
        </w:rPr>
        <w:t>Rénia</w:t>
      </w:r>
      <w:proofErr w:type="spellEnd"/>
      <w:r w:rsidRPr="00547F67">
        <w:rPr>
          <w:rFonts w:cs="Segoe UI"/>
          <w:color w:val="222222"/>
          <w:shd w:val="clear" w:color="auto" w:fill="FFFFFF"/>
        </w:rPr>
        <w:t>, L. </w:t>
      </w:r>
      <w:r w:rsidRPr="00547F67">
        <w:rPr>
          <w:rFonts w:cs="Segoe UI"/>
          <w:i/>
          <w:iCs/>
          <w:color w:val="222222"/>
          <w:shd w:val="clear" w:color="auto" w:fill="FFFFFF"/>
        </w:rPr>
        <w:t>et al.</w:t>
      </w:r>
      <w:r w:rsidRPr="00547F67">
        <w:rPr>
          <w:rFonts w:cs="Segoe UI"/>
          <w:color w:val="222222"/>
          <w:shd w:val="clear" w:color="auto" w:fill="FFFFFF"/>
        </w:rPr>
        <w:t xml:space="preserve"> The trinity of COVID-19: immunity, </w:t>
      </w:r>
      <w:proofErr w:type="gramStart"/>
      <w:r w:rsidRPr="00547F67">
        <w:rPr>
          <w:rFonts w:cs="Segoe UI"/>
          <w:color w:val="222222"/>
          <w:shd w:val="clear" w:color="auto" w:fill="FFFFFF"/>
        </w:rPr>
        <w:t>inflammation</w:t>
      </w:r>
      <w:proofErr w:type="gramEnd"/>
      <w:r w:rsidRPr="00547F67">
        <w:rPr>
          <w:rFonts w:cs="Segoe UI"/>
          <w:color w:val="222222"/>
          <w:shd w:val="clear" w:color="auto" w:fill="FFFFFF"/>
        </w:rPr>
        <w:t xml:space="preserve"> and intervention. </w:t>
      </w:r>
      <w:r w:rsidRPr="00547F67">
        <w:rPr>
          <w:rFonts w:cs="Segoe UI"/>
          <w:i/>
          <w:iCs/>
          <w:color w:val="222222"/>
          <w:shd w:val="clear" w:color="auto" w:fill="FFFFFF"/>
        </w:rPr>
        <w:t>Nat Rev Immunol</w:t>
      </w:r>
      <w:r w:rsidRPr="00547F67">
        <w:rPr>
          <w:rFonts w:cs="Segoe UI"/>
          <w:color w:val="222222"/>
          <w:shd w:val="clear" w:color="auto" w:fill="FFFFFF"/>
        </w:rPr>
        <w:t> </w:t>
      </w:r>
      <w:r w:rsidRPr="00547F67">
        <w:rPr>
          <w:rFonts w:cs="Segoe UI"/>
          <w:b/>
          <w:bCs/>
          <w:color w:val="222222"/>
          <w:shd w:val="clear" w:color="auto" w:fill="FFFFFF"/>
        </w:rPr>
        <w:t>20, </w:t>
      </w:r>
      <w:r w:rsidRPr="00547F67">
        <w:rPr>
          <w:rFonts w:cs="Segoe UI"/>
          <w:color w:val="222222"/>
          <w:shd w:val="clear" w:color="auto" w:fill="FFFFFF"/>
        </w:rPr>
        <w:t xml:space="preserve">363–374 (2020). </w:t>
      </w:r>
      <w:hyperlink r:id="rId90" w:history="1">
        <w:r w:rsidRPr="00547F67">
          <w:rPr>
            <w:rStyle w:val="Hyperlink"/>
            <w:rFonts w:cs="Segoe UI"/>
            <w:shd w:val="clear" w:color="auto" w:fill="FFFFFF"/>
          </w:rPr>
          <w:t>https://doi.org/10.1038/s41577-020-0311-8</w:t>
        </w:r>
      </w:hyperlink>
    </w:p>
    <w:p w14:paraId="0C4F54A2" w14:textId="77777777" w:rsidR="00FE6478" w:rsidRPr="00547F67" w:rsidRDefault="00FE6478" w:rsidP="00FE6478">
      <w:pPr>
        <w:pStyle w:val="ListParagraph"/>
        <w:numPr>
          <w:ilvl w:val="0"/>
          <w:numId w:val="9"/>
        </w:numPr>
        <w:spacing w:after="0" w:line="240" w:lineRule="auto"/>
        <w:rPr>
          <w:rFonts w:ascii="Garamond" w:hAnsi="Garamond" w:cs="Times New Roman"/>
          <w:sz w:val="20"/>
          <w:szCs w:val="20"/>
        </w:rPr>
      </w:pPr>
      <w:r w:rsidRPr="00547F67">
        <w:rPr>
          <w:rStyle w:val="Emphasis"/>
          <w:rFonts w:ascii="Garamond" w:hAnsi="Garamond" w:cs="Times New Roman"/>
          <w:color w:val="000000"/>
          <w:sz w:val="20"/>
          <w:szCs w:val="20"/>
        </w:rPr>
        <w:t xml:space="preserve"> </w:t>
      </w:r>
      <w:bookmarkStart w:id="21" w:name="_Hlk48901542"/>
      <w:r w:rsidRPr="00547F67">
        <w:rPr>
          <w:rStyle w:val="Emphasis"/>
          <w:rFonts w:ascii="Garamond" w:hAnsi="Garamond" w:cs="Times New Roman"/>
          <w:color w:val="000000"/>
          <w:sz w:val="20"/>
          <w:szCs w:val="20"/>
        </w:rPr>
        <w:t>WHO COVID-19 Rapid Version CRF.</w:t>
      </w:r>
      <w:r w:rsidRPr="00547F67">
        <w:rPr>
          <w:rFonts w:ascii="Garamond" w:hAnsi="Garamond" w:cs="Times New Roman"/>
          <w:sz w:val="20"/>
          <w:szCs w:val="20"/>
        </w:rPr>
        <w:t xml:space="preserve"> https:// bioportal.bioontology.org/ ontologies/ COVIDCRFRAPID. </w:t>
      </w:r>
      <w:r w:rsidRPr="00547F67">
        <w:rPr>
          <w:rFonts w:ascii="Garamond" w:hAnsi="Garamond" w:cs="Times New Roman"/>
          <w:color w:val="000000" w:themeColor="text1"/>
          <w:sz w:val="20"/>
          <w:szCs w:val="20"/>
        </w:rPr>
        <w:t>Accessed 27 Apr 2020.</w:t>
      </w:r>
      <w:bookmarkEnd w:id="21"/>
    </w:p>
    <w:p w14:paraId="5A6E8D76" w14:textId="77777777" w:rsidR="00FE6478" w:rsidRPr="00547F67" w:rsidRDefault="00FE6478" w:rsidP="00FE6478">
      <w:pPr>
        <w:pStyle w:val="ListParagraph"/>
        <w:numPr>
          <w:ilvl w:val="0"/>
          <w:numId w:val="9"/>
        </w:numPr>
        <w:spacing w:after="0" w:line="240" w:lineRule="auto"/>
        <w:rPr>
          <w:rStyle w:val="Emphasis"/>
          <w:rFonts w:ascii="Garamond" w:hAnsi="Garamond" w:cstheme="minorHAnsi"/>
          <w:i w:val="0"/>
          <w:color w:val="000000"/>
          <w:sz w:val="20"/>
          <w:szCs w:val="20"/>
        </w:rPr>
      </w:pPr>
      <w:bookmarkStart w:id="22" w:name="_Hlk48901548"/>
      <w:r w:rsidRPr="00547F67">
        <w:rPr>
          <w:rStyle w:val="Emphasis"/>
          <w:rFonts w:ascii="Garamond" w:hAnsi="Garamond" w:cs="Times New Roman"/>
          <w:color w:val="000000"/>
          <w:sz w:val="20"/>
          <w:szCs w:val="20"/>
        </w:rPr>
        <w:t xml:space="preserve">COVID-19 Surveillance Ontology. </w:t>
      </w:r>
      <w:r w:rsidRPr="00547F67">
        <w:rPr>
          <w:rFonts w:ascii="Garamond" w:hAnsi="Garamond" w:cs="Times New Roman"/>
          <w:sz w:val="20"/>
          <w:szCs w:val="20"/>
        </w:rPr>
        <w:t>https:// bioportal.bioontology.org/ontologies/COVID19</w:t>
      </w:r>
      <w:r w:rsidRPr="00547F67">
        <w:rPr>
          <w:rStyle w:val="Emphasis"/>
          <w:rFonts w:ascii="Garamond" w:hAnsi="Garamond" w:cstheme="minorHAnsi"/>
          <w:color w:val="000000"/>
          <w:sz w:val="20"/>
          <w:szCs w:val="20"/>
        </w:rPr>
        <w:t xml:space="preserve">.  </w:t>
      </w:r>
      <w:r w:rsidRPr="00547F67">
        <w:rPr>
          <w:rFonts w:ascii="Garamond" w:hAnsi="Garamond" w:cs="Times New Roman"/>
          <w:color w:val="000000" w:themeColor="text1"/>
          <w:sz w:val="20"/>
          <w:szCs w:val="20"/>
        </w:rPr>
        <w:t>Accessed 27 Apr 2020.</w:t>
      </w:r>
    </w:p>
    <w:p w14:paraId="5E35D410" w14:textId="77777777" w:rsidR="00FE6478" w:rsidRPr="00547F67" w:rsidRDefault="00FE6478" w:rsidP="00FE6478">
      <w:pPr>
        <w:pStyle w:val="ListParagraph"/>
        <w:numPr>
          <w:ilvl w:val="0"/>
          <w:numId w:val="9"/>
        </w:numPr>
        <w:spacing w:after="0" w:line="240" w:lineRule="auto"/>
        <w:rPr>
          <w:rStyle w:val="Emphasis"/>
          <w:rFonts w:ascii="Garamond" w:hAnsi="Garamond" w:cs="Times New Roman"/>
          <w:i w:val="0"/>
          <w:color w:val="000000"/>
          <w:sz w:val="20"/>
          <w:szCs w:val="20"/>
        </w:rPr>
      </w:pPr>
      <w:bookmarkStart w:id="23" w:name="_Hlk48901556"/>
      <w:bookmarkEnd w:id="22"/>
      <w:r w:rsidRPr="00547F67">
        <w:rPr>
          <w:rStyle w:val="Emphasis"/>
          <w:rFonts w:ascii="Garamond" w:hAnsi="Garamond" w:cs="Times New Roman"/>
          <w:color w:val="000000"/>
          <w:sz w:val="20"/>
          <w:szCs w:val="20"/>
        </w:rPr>
        <w:t>Linked COVID-19 Data Ontology.</w:t>
      </w:r>
      <w:r w:rsidRPr="00547F67">
        <w:rPr>
          <w:rFonts w:ascii="Garamond" w:hAnsi="Garamond"/>
          <w:sz w:val="20"/>
          <w:szCs w:val="20"/>
        </w:rPr>
        <w:t xml:space="preserve"> </w:t>
      </w:r>
      <w:r w:rsidRPr="00547F67">
        <w:rPr>
          <w:rFonts w:ascii="Garamond" w:hAnsi="Garamond" w:cs="Times New Roman"/>
          <w:sz w:val="20"/>
          <w:szCs w:val="20"/>
        </w:rPr>
        <w:t xml:space="preserve">https://github.com/Research-Squirrel-Engineers/COVID-19. </w:t>
      </w:r>
      <w:r w:rsidRPr="00547F67">
        <w:rPr>
          <w:rFonts w:ascii="Garamond" w:hAnsi="Garamond" w:cs="Times New Roman"/>
          <w:color w:val="000000" w:themeColor="text1"/>
          <w:sz w:val="20"/>
          <w:szCs w:val="20"/>
        </w:rPr>
        <w:t>Accessed 27 Apr 2020.</w:t>
      </w:r>
    </w:p>
    <w:bookmarkEnd w:id="23"/>
    <w:p w14:paraId="52154EBD" w14:textId="77777777" w:rsidR="00FE6478" w:rsidRPr="00547F67" w:rsidRDefault="00FE6478" w:rsidP="00FE6478">
      <w:pPr>
        <w:pStyle w:val="ListParagraph"/>
        <w:numPr>
          <w:ilvl w:val="0"/>
          <w:numId w:val="9"/>
        </w:numPr>
        <w:spacing w:after="0" w:line="240" w:lineRule="auto"/>
        <w:rPr>
          <w:rFonts w:ascii="Garamond" w:hAnsi="Garamond" w:cs="Times New Roman"/>
          <w:color w:val="000000" w:themeColor="text1"/>
          <w:sz w:val="20"/>
          <w:szCs w:val="20"/>
        </w:rPr>
      </w:pPr>
      <w:r w:rsidRPr="00547F67">
        <w:rPr>
          <w:rStyle w:val="Emphasis"/>
          <w:rFonts w:ascii="Garamond" w:hAnsi="Garamond" w:cs="Times New Roman"/>
          <w:color w:val="000000"/>
          <w:sz w:val="20"/>
          <w:szCs w:val="20"/>
        </w:rPr>
        <w:t xml:space="preserve"> </w:t>
      </w:r>
      <w:bookmarkStart w:id="24" w:name="_Hlk48901560"/>
      <w:r w:rsidRPr="00547F67">
        <w:rPr>
          <w:rStyle w:val="Emphasis"/>
          <w:rFonts w:ascii="Garamond" w:hAnsi="Garamond" w:cs="Times New Roman"/>
          <w:color w:val="000000"/>
          <w:sz w:val="20"/>
          <w:szCs w:val="20"/>
        </w:rPr>
        <w:t xml:space="preserve">COVID-19 Research Knowledge Graph. </w:t>
      </w:r>
      <w:hyperlink r:id="rId91" w:history="1">
        <w:r w:rsidRPr="00547F67">
          <w:rPr>
            <w:rStyle w:val="Hyperlink"/>
            <w:rFonts w:ascii="Garamond" w:hAnsi="Garamond" w:cs="Times New Roman"/>
            <w:sz w:val="20"/>
            <w:szCs w:val="20"/>
          </w:rPr>
          <w:t>https://github.com/nasa-jpl-cord-19/covid19-knowledge-graph. Accessed 27 Apr 2020</w:t>
        </w:r>
      </w:hyperlink>
      <w:r w:rsidRPr="00547F67">
        <w:rPr>
          <w:rFonts w:ascii="Garamond" w:hAnsi="Garamond" w:cs="Times New Roman"/>
          <w:color w:val="000000" w:themeColor="text1"/>
          <w:sz w:val="20"/>
          <w:szCs w:val="20"/>
        </w:rPr>
        <w:t>.</w:t>
      </w:r>
      <w:bookmarkEnd w:id="24"/>
    </w:p>
    <w:p w14:paraId="167A9C34" w14:textId="77777777" w:rsidR="00FE6478" w:rsidRPr="00547F67" w:rsidRDefault="00FE6478" w:rsidP="00FE6478">
      <w:pPr>
        <w:pStyle w:val="ListParagraph"/>
        <w:numPr>
          <w:ilvl w:val="0"/>
          <w:numId w:val="9"/>
        </w:numPr>
        <w:spacing w:after="0" w:line="240" w:lineRule="auto"/>
        <w:rPr>
          <w:rFonts w:ascii="Garamond" w:hAnsi="Garamond" w:cs="Times New Roman"/>
          <w:color w:val="000000" w:themeColor="text1"/>
          <w:sz w:val="20"/>
          <w:szCs w:val="20"/>
        </w:rPr>
      </w:pPr>
      <w:r w:rsidRPr="00547F67">
        <w:rPr>
          <w:rFonts w:ascii="Garamond" w:hAnsi="Garamond" w:cs="Arial"/>
          <w:color w:val="202122"/>
          <w:sz w:val="20"/>
          <w:szCs w:val="20"/>
          <w:shd w:val="clear" w:color="auto" w:fill="FFFFFF"/>
        </w:rPr>
        <w:t xml:space="preserve">Guo, YR; Cao, QD; Hong, ZS; Tan, YY; Chen, SD; </w:t>
      </w:r>
      <w:proofErr w:type="spellStart"/>
      <w:r w:rsidRPr="00547F67">
        <w:rPr>
          <w:rFonts w:ascii="Garamond" w:hAnsi="Garamond" w:cs="Arial"/>
          <w:color w:val="202122"/>
          <w:sz w:val="20"/>
          <w:szCs w:val="20"/>
          <w:shd w:val="clear" w:color="auto" w:fill="FFFFFF"/>
        </w:rPr>
        <w:t>Jin</w:t>
      </w:r>
      <w:proofErr w:type="spellEnd"/>
      <w:r w:rsidRPr="00547F67">
        <w:rPr>
          <w:rFonts w:ascii="Garamond" w:hAnsi="Garamond" w:cs="Arial"/>
          <w:color w:val="202122"/>
          <w:sz w:val="20"/>
          <w:szCs w:val="20"/>
          <w:shd w:val="clear" w:color="auto" w:fill="FFFFFF"/>
        </w:rPr>
        <w:t>, HJ; Tan, KS; Wang, DY; Yan, Y (13 March 2020). </w:t>
      </w:r>
      <w:hyperlink r:id="rId92" w:history="1">
        <w:r w:rsidRPr="00547F67">
          <w:rPr>
            <w:rStyle w:val="Hyperlink"/>
            <w:rFonts w:ascii="Garamond" w:hAnsi="Garamond" w:cs="Arial"/>
            <w:color w:val="663366"/>
            <w:sz w:val="20"/>
            <w:szCs w:val="20"/>
            <w:shd w:val="clear" w:color="auto" w:fill="FFFFFF"/>
          </w:rPr>
          <w:t>"The origin, transmission and clinical therapies on coronavirus disease 2019 (COVID-19) outbreak - an update on the status"</w:t>
        </w:r>
      </w:hyperlink>
      <w:r w:rsidRPr="00547F67">
        <w:rPr>
          <w:rFonts w:ascii="Garamond" w:hAnsi="Garamond" w:cs="Arial"/>
          <w:color w:val="202122"/>
          <w:sz w:val="20"/>
          <w:szCs w:val="20"/>
          <w:shd w:val="clear" w:color="auto" w:fill="FFFFFF"/>
        </w:rPr>
        <w:t>. </w:t>
      </w:r>
      <w:r w:rsidRPr="00547F67">
        <w:rPr>
          <w:rFonts w:ascii="Garamond" w:hAnsi="Garamond" w:cs="Arial"/>
          <w:i/>
          <w:iCs/>
          <w:color w:val="202122"/>
          <w:sz w:val="20"/>
          <w:szCs w:val="20"/>
          <w:shd w:val="clear" w:color="auto" w:fill="FFFFFF"/>
        </w:rPr>
        <w:t>Military Medical Research</w:t>
      </w:r>
      <w:r w:rsidRPr="00547F67">
        <w:rPr>
          <w:rFonts w:ascii="Garamond" w:hAnsi="Garamond" w:cs="Arial"/>
          <w:color w:val="202122"/>
          <w:sz w:val="20"/>
          <w:szCs w:val="20"/>
          <w:shd w:val="clear" w:color="auto" w:fill="FFFFFF"/>
        </w:rPr>
        <w:t>. </w:t>
      </w:r>
      <w:r w:rsidRPr="00547F67">
        <w:rPr>
          <w:rFonts w:ascii="Garamond" w:hAnsi="Garamond" w:cs="Arial"/>
          <w:b/>
          <w:bCs/>
          <w:color w:val="202122"/>
          <w:sz w:val="20"/>
          <w:szCs w:val="20"/>
          <w:shd w:val="clear" w:color="auto" w:fill="FFFFFF"/>
        </w:rPr>
        <w:t>7</w:t>
      </w:r>
      <w:r w:rsidRPr="00547F67">
        <w:rPr>
          <w:rFonts w:ascii="Garamond" w:hAnsi="Garamond" w:cs="Arial"/>
          <w:color w:val="202122"/>
          <w:sz w:val="20"/>
          <w:szCs w:val="20"/>
          <w:shd w:val="clear" w:color="auto" w:fill="FFFFFF"/>
        </w:rPr>
        <w:t> (1): 11. </w:t>
      </w:r>
      <w:hyperlink r:id="rId93" w:tooltip="Doi (identifier)" w:history="1">
        <w:r w:rsidRPr="00547F67">
          <w:rPr>
            <w:rStyle w:val="Hyperlink"/>
            <w:rFonts w:ascii="Garamond" w:hAnsi="Garamond" w:cs="Arial"/>
            <w:color w:val="0B0080"/>
            <w:sz w:val="20"/>
            <w:szCs w:val="20"/>
            <w:shd w:val="clear" w:color="auto" w:fill="FFFFFF"/>
          </w:rPr>
          <w:t>doi</w:t>
        </w:r>
      </w:hyperlink>
      <w:r w:rsidRPr="00547F67">
        <w:rPr>
          <w:rFonts w:ascii="Garamond" w:hAnsi="Garamond" w:cs="Arial"/>
          <w:color w:val="202122"/>
          <w:sz w:val="20"/>
          <w:szCs w:val="20"/>
          <w:shd w:val="clear" w:color="auto" w:fill="FFFFFF"/>
        </w:rPr>
        <w:t>:</w:t>
      </w:r>
      <w:hyperlink r:id="rId94" w:history="1">
        <w:r w:rsidRPr="00547F67">
          <w:rPr>
            <w:rStyle w:val="Hyperlink"/>
            <w:rFonts w:ascii="Garamond" w:hAnsi="Garamond" w:cs="Arial"/>
            <w:color w:val="663366"/>
            <w:sz w:val="20"/>
            <w:szCs w:val="20"/>
            <w:shd w:val="clear" w:color="auto" w:fill="FFFFFF"/>
          </w:rPr>
          <w:t>10.1186/s40779-020-00240-0</w:t>
        </w:r>
      </w:hyperlink>
    </w:p>
    <w:p w14:paraId="5EB56893" w14:textId="4DFD778A" w:rsidR="001960B0" w:rsidRPr="00D5120D" w:rsidRDefault="00FE6478" w:rsidP="00D5120D">
      <w:pPr>
        <w:pStyle w:val="ListParagraph"/>
        <w:numPr>
          <w:ilvl w:val="0"/>
          <w:numId w:val="9"/>
        </w:numPr>
        <w:spacing w:after="0" w:line="240" w:lineRule="auto"/>
        <w:rPr>
          <w:rFonts w:ascii="Garamond" w:hAnsi="Garamond" w:cs="Times New Roman"/>
          <w:color w:val="000000" w:themeColor="text1"/>
          <w:sz w:val="20"/>
          <w:szCs w:val="20"/>
        </w:rPr>
      </w:pPr>
      <w:proofErr w:type="spellStart"/>
      <w:r w:rsidRPr="00547F67">
        <w:rPr>
          <w:rFonts w:ascii="Garamond" w:hAnsi="Garamond" w:cs="Arial"/>
          <w:color w:val="202122"/>
          <w:sz w:val="20"/>
          <w:szCs w:val="20"/>
          <w:shd w:val="clear" w:color="auto" w:fill="FFFFFF"/>
        </w:rPr>
        <w:lastRenderedPageBreak/>
        <w:t>Solaimanzadeh</w:t>
      </w:r>
      <w:proofErr w:type="spellEnd"/>
      <w:r w:rsidRPr="00547F67">
        <w:rPr>
          <w:rFonts w:ascii="Garamond" w:hAnsi="Garamond" w:cs="Arial"/>
          <w:color w:val="202122"/>
          <w:sz w:val="20"/>
          <w:szCs w:val="20"/>
          <w:shd w:val="clear" w:color="auto" w:fill="FFFFFF"/>
        </w:rPr>
        <w:t>, I (20 March 2020). </w:t>
      </w:r>
      <w:hyperlink r:id="rId95" w:history="1">
        <w:r w:rsidRPr="00547F67">
          <w:rPr>
            <w:rStyle w:val="Hyperlink"/>
            <w:rFonts w:ascii="Garamond" w:hAnsi="Garamond" w:cs="Arial"/>
            <w:color w:val="663366"/>
            <w:sz w:val="20"/>
            <w:szCs w:val="20"/>
            <w:shd w:val="clear" w:color="auto" w:fill="FFFFFF"/>
          </w:rPr>
          <w:t>"Acetazolamide, Nifedipine and Phosphodiesterase Inhibitors: Rationale for Their Utilization as Adjunctive Countermeasures in the Treatment of Coronavirus Disease 2019 (COVID-19)"</w:t>
        </w:r>
      </w:hyperlink>
      <w:r w:rsidRPr="00547F67">
        <w:rPr>
          <w:rFonts w:ascii="Garamond" w:hAnsi="Garamond" w:cs="Arial"/>
          <w:color w:val="202122"/>
          <w:sz w:val="20"/>
          <w:szCs w:val="20"/>
          <w:shd w:val="clear" w:color="auto" w:fill="FFFFFF"/>
        </w:rPr>
        <w:t>. </w:t>
      </w:r>
      <w:proofErr w:type="spellStart"/>
      <w:r w:rsidRPr="00547F67">
        <w:rPr>
          <w:rFonts w:ascii="Garamond" w:hAnsi="Garamond" w:cs="Arial"/>
          <w:i/>
          <w:iCs/>
          <w:color w:val="202122"/>
          <w:sz w:val="20"/>
          <w:szCs w:val="20"/>
          <w:shd w:val="clear" w:color="auto" w:fill="FFFFFF"/>
        </w:rPr>
        <w:t>Cureus</w:t>
      </w:r>
      <w:proofErr w:type="spellEnd"/>
      <w:r w:rsidRPr="00547F67">
        <w:rPr>
          <w:rFonts w:ascii="Garamond" w:hAnsi="Garamond" w:cs="Arial"/>
          <w:color w:val="202122"/>
          <w:sz w:val="20"/>
          <w:szCs w:val="20"/>
          <w:shd w:val="clear" w:color="auto" w:fill="FFFFFF"/>
        </w:rPr>
        <w:t>. </w:t>
      </w:r>
      <w:r w:rsidRPr="00547F67">
        <w:rPr>
          <w:rFonts w:ascii="Garamond" w:hAnsi="Garamond" w:cs="Arial"/>
          <w:b/>
          <w:bCs/>
          <w:color w:val="202122"/>
          <w:sz w:val="20"/>
          <w:szCs w:val="20"/>
          <w:shd w:val="clear" w:color="auto" w:fill="FFFFFF"/>
        </w:rPr>
        <w:t>12</w:t>
      </w:r>
      <w:r w:rsidRPr="00547F67">
        <w:rPr>
          <w:rFonts w:ascii="Garamond" w:hAnsi="Garamond" w:cs="Arial"/>
          <w:color w:val="202122"/>
          <w:sz w:val="20"/>
          <w:szCs w:val="20"/>
          <w:shd w:val="clear" w:color="auto" w:fill="FFFFFF"/>
        </w:rPr>
        <w:t> (3): e7343. </w:t>
      </w:r>
      <w:hyperlink r:id="rId96" w:tooltip="Doi (identifier)" w:history="1">
        <w:r w:rsidRPr="00547F67">
          <w:rPr>
            <w:rStyle w:val="Hyperlink"/>
            <w:rFonts w:ascii="Garamond" w:hAnsi="Garamond" w:cs="Arial"/>
            <w:color w:val="0B0080"/>
            <w:sz w:val="20"/>
            <w:szCs w:val="20"/>
            <w:shd w:val="clear" w:color="auto" w:fill="FFFFFF"/>
          </w:rPr>
          <w:t>doi</w:t>
        </w:r>
      </w:hyperlink>
      <w:r w:rsidRPr="00547F67">
        <w:rPr>
          <w:rFonts w:ascii="Garamond" w:hAnsi="Garamond" w:cs="Arial"/>
          <w:color w:val="202122"/>
          <w:sz w:val="20"/>
          <w:szCs w:val="20"/>
          <w:shd w:val="clear" w:color="auto" w:fill="FFFFFF"/>
        </w:rPr>
        <w:t>:</w:t>
      </w:r>
      <w:hyperlink r:id="rId97" w:history="1">
        <w:r w:rsidRPr="00547F67">
          <w:rPr>
            <w:rStyle w:val="Hyperlink"/>
            <w:rFonts w:ascii="Garamond" w:hAnsi="Garamond" w:cs="Arial"/>
            <w:color w:val="663366"/>
            <w:sz w:val="20"/>
            <w:szCs w:val="20"/>
            <w:shd w:val="clear" w:color="auto" w:fill="FFFFFF"/>
          </w:rPr>
          <w:t>10.7759/cureus.7343</w:t>
        </w:r>
      </w:hyperlink>
    </w:p>
    <w:sectPr w:rsidR="001960B0" w:rsidRPr="00D5120D">
      <w:headerReference w:type="default" r:id="rId98"/>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FEE1A" w14:textId="77777777" w:rsidR="004A3686" w:rsidRDefault="004A3686" w:rsidP="00FE6478">
      <w:pPr>
        <w:spacing w:after="0" w:line="240" w:lineRule="auto"/>
      </w:pPr>
      <w:r>
        <w:separator/>
      </w:r>
    </w:p>
  </w:endnote>
  <w:endnote w:type="continuationSeparator" w:id="0">
    <w:p w14:paraId="7622F286" w14:textId="77777777" w:rsidR="004A3686" w:rsidRDefault="004A3686" w:rsidP="00FE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494072"/>
      <w:docPartObj>
        <w:docPartGallery w:val="Page Numbers (Bottom of Page)"/>
        <w:docPartUnique/>
      </w:docPartObj>
    </w:sdtPr>
    <w:sdtEndPr>
      <w:rPr>
        <w:noProof/>
      </w:rPr>
    </w:sdtEndPr>
    <w:sdtContent>
      <w:p w14:paraId="75E923B9" w14:textId="77777777" w:rsidR="00B72F2B" w:rsidRDefault="00B72F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C0C66D2" w14:textId="77777777" w:rsidR="00B72F2B" w:rsidRDefault="00B72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6D83" w14:textId="77777777" w:rsidR="004A3686" w:rsidRDefault="004A3686" w:rsidP="00FE6478">
      <w:pPr>
        <w:spacing w:after="0" w:line="240" w:lineRule="auto"/>
      </w:pPr>
      <w:r>
        <w:separator/>
      </w:r>
    </w:p>
  </w:footnote>
  <w:footnote w:type="continuationSeparator" w:id="0">
    <w:p w14:paraId="1408D3F7" w14:textId="77777777" w:rsidR="004A3686" w:rsidRDefault="004A3686" w:rsidP="00FE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A30B" w14:textId="77777777" w:rsidR="00B72F2B" w:rsidRPr="005A18CD" w:rsidRDefault="00B72F2B">
    <w:pPr>
      <w:pStyle w:val="Header"/>
      <w:rPr>
        <w:i/>
        <w:iCs/>
      </w:rPr>
    </w:pPr>
    <w:r>
      <w:rPr>
        <w:i/>
        <w:iCs/>
      </w:rPr>
      <w:t>Coordinating Coronavirus Research: The COVID-19 Infectious Disease Ontology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D6E"/>
    <w:multiLevelType w:val="hybridMultilevel"/>
    <w:tmpl w:val="094E366C"/>
    <w:lvl w:ilvl="0" w:tplc="3F26E90A">
      <w:start w:val="1"/>
      <w:numFmt w:val="bullet"/>
      <w:lvlText w:val="•"/>
      <w:lvlJc w:val="left"/>
      <w:pPr>
        <w:tabs>
          <w:tab w:val="num" w:pos="720"/>
        </w:tabs>
        <w:ind w:left="720" w:hanging="360"/>
      </w:pPr>
      <w:rPr>
        <w:rFonts w:ascii="Arial" w:hAnsi="Arial" w:hint="default"/>
      </w:rPr>
    </w:lvl>
    <w:lvl w:ilvl="1" w:tplc="DE48FBC4" w:tentative="1">
      <w:start w:val="1"/>
      <w:numFmt w:val="bullet"/>
      <w:lvlText w:val="•"/>
      <w:lvlJc w:val="left"/>
      <w:pPr>
        <w:tabs>
          <w:tab w:val="num" w:pos="1440"/>
        </w:tabs>
        <w:ind w:left="1440" w:hanging="360"/>
      </w:pPr>
      <w:rPr>
        <w:rFonts w:ascii="Arial" w:hAnsi="Arial" w:hint="default"/>
      </w:rPr>
    </w:lvl>
    <w:lvl w:ilvl="2" w:tplc="1B062FD6" w:tentative="1">
      <w:start w:val="1"/>
      <w:numFmt w:val="bullet"/>
      <w:lvlText w:val="•"/>
      <w:lvlJc w:val="left"/>
      <w:pPr>
        <w:tabs>
          <w:tab w:val="num" w:pos="2160"/>
        </w:tabs>
        <w:ind w:left="2160" w:hanging="360"/>
      </w:pPr>
      <w:rPr>
        <w:rFonts w:ascii="Arial" w:hAnsi="Arial" w:hint="default"/>
      </w:rPr>
    </w:lvl>
    <w:lvl w:ilvl="3" w:tplc="6FC8BDD0" w:tentative="1">
      <w:start w:val="1"/>
      <w:numFmt w:val="bullet"/>
      <w:lvlText w:val="•"/>
      <w:lvlJc w:val="left"/>
      <w:pPr>
        <w:tabs>
          <w:tab w:val="num" w:pos="2880"/>
        </w:tabs>
        <w:ind w:left="2880" w:hanging="360"/>
      </w:pPr>
      <w:rPr>
        <w:rFonts w:ascii="Arial" w:hAnsi="Arial" w:hint="default"/>
      </w:rPr>
    </w:lvl>
    <w:lvl w:ilvl="4" w:tplc="7B62FC5A" w:tentative="1">
      <w:start w:val="1"/>
      <w:numFmt w:val="bullet"/>
      <w:lvlText w:val="•"/>
      <w:lvlJc w:val="left"/>
      <w:pPr>
        <w:tabs>
          <w:tab w:val="num" w:pos="3600"/>
        </w:tabs>
        <w:ind w:left="3600" w:hanging="360"/>
      </w:pPr>
      <w:rPr>
        <w:rFonts w:ascii="Arial" w:hAnsi="Arial" w:hint="default"/>
      </w:rPr>
    </w:lvl>
    <w:lvl w:ilvl="5" w:tplc="9E5CD378" w:tentative="1">
      <w:start w:val="1"/>
      <w:numFmt w:val="bullet"/>
      <w:lvlText w:val="•"/>
      <w:lvlJc w:val="left"/>
      <w:pPr>
        <w:tabs>
          <w:tab w:val="num" w:pos="4320"/>
        </w:tabs>
        <w:ind w:left="4320" w:hanging="360"/>
      </w:pPr>
      <w:rPr>
        <w:rFonts w:ascii="Arial" w:hAnsi="Arial" w:hint="default"/>
      </w:rPr>
    </w:lvl>
    <w:lvl w:ilvl="6" w:tplc="30241B92" w:tentative="1">
      <w:start w:val="1"/>
      <w:numFmt w:val="bullet"/>
      <w:lvlText w:val="•"/>
      <w:lvlJc w:val="left"/>
      <w:pPr>
        <w:tabs>
          <w:tab w:val="num" w:pos="5040"/>
        </w:tabs>
        <w:ind w:left="5040" w:hanging="360"/>
      </w:pPr>
      <w:rPr>
        <w:rFonts w:ascii="Arial" w:hAnsi="Arial" w:hint="default"/>
      </w:rPr>
    </w:lvl>
    <w:lvl w:ilvl="7" w:tplc="FD6CAA76" w:tentative="1">
      <w:start w:val="1"/>
      <w:numFmt w:val="bullet"/>
      <w:lvlText w:val="•"/>
      <w:lvlJc w:val="left"/>
      <w:pPr>
        <w:tabs>
          <w:tab w:val="num" w:pos="5760"/>
        </w:tabs>
        <w:ind w:left="5760" w:hanging="360"/>
      </w:pPr>
      <w:rPr>
        <w:rFonts w:ascii="Arial" w:hAnsi="Arial" w:hint="default"/>
      </w:rPr>
    </w:lvl>
    <w:lvl w:ilvl="8" w:tplc="EFCCE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B7928"/>
    <w:multiLevelType w:val="hybridMultilevel"/>
    <w:tmpl w:val="96026468"/>
    <w:lvl w:ilvl="0" w:tplc="67083210">
      <w:start w:val="1"/>
      <w:numFmt w:val="bullet"/>
      <w:lvlText w:val="•"/>
      <w:lvlJc w:val="left"/>
      <w:pPr>
        <w:tabs>
          <w:tab w:val="num" w:pos="720"/>
        </w:tabs>
        <w:ind w:left="720" w:hanging="360"/>
      </w:pPr>
      <w:rPr>
        <w:rFonts w:ascii="Arial" w:hAnsi="Arial" w:hint="default"/>
      </w:rPr>
    </w:lvl>
    <w:lvl w:ilvl="1" w:tplc="D7C2D31A" w:tentative="1">
      <w:start w:val="1"/>
      <w:numFmt w:val="bullet"/>
      <w:lvlText w:val="•"/>
      <w:lvlJc w:val="left"/>
      <w:pPr>
        <w:tabs>
          <w:tab w:val="num" w:pos="1440"/>
        </w:tabs>
        <w:ind w:left="1440" w:hanging="360"/>
      </w:pPr>
      <w:rPr>
        <w:rFonts w:ascii="Arial" w:hAnsi="Arial" w:hint="default"/>
      </w:rPr>
    </w:lvl>
    <w:lvl w:ilvl="2" w:tplc="138AEE5E" w:tentative="1">
      <w:start w:val="1"/>
      <w:numFmt w:val="bullet"/>
      <w:lvlText w:val="•"/>
      <w:lvlJc w:val="left"/>
      <w:pPr>
        <w:tabs>
          <w:tab w:val="num" w:pos="2160"/>
        </w:tabs>
        <w:ind w:left="2160" w:hanging="360"/>
      </w:pPr>
      <w:rPr>
        <w:rFonts w:ascii="Arial" w:hAnsi="Arial" w:hint="default"/>
      </w:rPr>
    </w:lvl>
    <w:lvl w:ilvl="3" w:tplc="1CB46728" w:tentative="1">
      <w:start w:val="1"/>
      <w:numFmt w:val="bullet"/>
      <w:lvlText w:val="•"/>
      <w:lvlJc w:val="left"/>
      <w:pPr>
        <w:tabs>
          <w:tab w:val="num" w:pos="2880"/>
        </w:tabs>
        <w:ind w:left="2880" w:hanging="360"/>
      </w:pPr>
      <w:rPr>
        <w:rFonts w:ascii="Arial" w:hAnsi="Arial" w:hint="default"/>
      </w:rPr>
    </w:lvl>
    <w:lvl w:ilvl="4" w:tplc="01988088" w:tentative="1">
      <w:start w:val="1"/>
      <w:numFmt w:val="bullet"/>
      <w:lvlText w:val="•"/>
      <w:lvlJc w:val="left"/>
      <w:pPr>
        <w:tabs>
          <w:tab w:val="num" w:pos="3600"/>
        </w:tabs>
        <w:ind w:left="3600" w:hanging="360"/>
      </w:pPr>
      <w:rPr>
        <w:rFonts w:ascii="Arial" w:hAnsi="Arial" w:hint="default"/>
      </w:rPr>
    </w:lvl>
    <w:lvl w:ilvl="5" w:tplc="6DA828C4" w:tentative="1">
      <w:start w:val="1"/>
      <w:numFmt w:val="bullet"/>
      <w:lvlText w:val="•"/>
      <w:lvlJc w:val="left"/>
      <w:pPr>
        <w:tabs>
          <w:tab w:val="num" w:pos="4320"/>
        </w:tabs>
        <w:ind w:left="4320" w:hanging="360"/>
      </w:pPr>
      <w:rPr>
        <w:rFonts w:ascii="Arial" w:hAnsi="Arial" w:hint="default"/>
      </w:rPr>
    </w:lvl>
    <w:lvl w:ilvl="6" w:tplc="41FE0DAA" w:tentative="1">
      <w:start w:val="1"/>
      <w:numFmt w:val="bullet"/>
      <w:lvlText w:val="•"/>
      <w:lvlJc w:val="left"/>
      <w:pPr>
        <w:tabs>
          <w:tab w:val="num" w:pos="5040"/>
        </w:tabs>
        <w:ind w:left="5040" w:hanging="360"/>
      </w:pPr>
      <w:rPr>
        <w:rFonts w:ascii="Arial" w:hAnsi="Arial" w:hint="default"/>
      </w:rPr>
    </w:lvl>
    <w:lvl w:ilvl="7" w:tplc="ACF01436" w:tentative="1">
      <w:start w:val="1"/>
      <w:numFmt w:val="bullet"/>
      <w:lvlText w:val="•"/>
      <w:lvlJc w:val="left"/>
      <w:pPr>
        <w:tabs>
          <w:tab w:val="num" w:pos="5760"/>
        </w:tabs>
        <w:ind w:left="5760" w:hanging="360"/>
      </w:pPr>
      <w:rPr>
        <w:rFonts w:ascii="Arial" w:hAnsi="Arial" w:hint="default"/>
      </w:rPr>
    </w:lvl>
    <w:lvl w:ilvl="8" w:tplc="9C062A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567FA"/>
    <w:multiLevelType w:val="hybridMultilevel"/>
    <w:tmpl w:val="D0D4F870"/>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6F6B"/>
    <w:multiLevelType w:val="hybridMultilevel"/>
    <w:tmpl w:val="59A8D7E6"/>
    <w:lvl w:ilvl="0" w:tplc="1846B27A">
      <w:start w:val="1"/>
      <w:numFmt w:val="bullet"/>
      <w:lvlText w:val="•"/>
      <w:lvlJc w:val="left"/>
      <w:pPr>
        <w:tabs>
          <w:tab w:val="num" w:pos="720"/>
        </w:tabs>
        <w:ind w:left="720" w:hanging="360"/>
      </w:pPr>
      <w:rPr>
        <w:rFonts w:ascii="Arial" w:hAnsi="Arial" w:hint="default"/>
      </w:rPr>
    </w:lvl>
    <w:lvl w:ilvl="1" w:tplc="76FE5104" w:tentative="1">
      <w:start w:val="1"/>
      <w:numFmt w:val="bullet"/>
      <w:lvlText w:val="•"/>
      <w:lvlJc w:val="left"/>
      <w:pPr>
        <w:tabs>
          <w:tab w:val="num" w:pos="1440"/>
        </w:tabs>
        <w:ind w:left="1440" w:hanging="360"/>
      </w:pPr>
      <w:rPr>
        <w:rFonts w:ascii="Arial" w:hAnsi="Arial" w:hint="default"/>
      </w:rPr>
    </w:lvl>
    <w:lvl w:ilvl="2" w:tplc="5B24EA6C" w:tentative="1">
      <w:start w:val="1"/>
      <w:numFmt w:val="bullet"/>
      <w:lvlText w:val="•"/>
      <w:lvlJc w:val="left"/>
      <w:pPr>
        <w:tabs>
          <w:tab w:val="num" w:pos="2160"/>
        </w:tabs>
        <w:ind w:left="2160" w:hanging="360"/>
      </w:pPr>
      <w:rPr>
        <w:rFonts w:ascii="Arial" w:hAnsi="Arial" w:hint="default"/>
      </w:rPr>
    </w:lvl>
    <w:lvl w:ilvl="3" w:tplc="EF30BCBE" w:tentative="1">
      <w:start w:val="1"/>
      <w:numFmt w:val="bullet"/>
      <w:lvlText w:val="•"/>
      <w:lvlJc w:val="left"/>
      <w:pPr>
        <w:tabs>
          <w:tab w:val="num" w:pos="2880"/>
        </w:tabs>
        <w:ind w:left="2880" w:hanging="360"/>
      </w:pPr>
      <w:rPr>
        <w:rFonts w:ascii="Arial" w:hAnsi="Arial" w:hint="default"/>
      </w:rPr>
    </w:lvl>
    <w:lvl w:ilvl="4" w:tplc="461055D0" w:tentative="1">
      <w:start w:val="1"/>
      <w:numFmt w:val="bullet"/>
      <w:lvlText w:val="•"/>
      <w:lvlJc w:val="left"/>
      <w:pPr>
        <w:tabs>
          <w:tab w:val="num" w:pos="3600"/>
        </w:tabs>
        <w:ind w:left="3600" w:hanging="360"/>
      </w:pPr>
      <w:rPr>
        <w:rFonts w:ascii="Arial" w:hAnsi="Arial" w:hint="default"/>
      </w:rPr>
    </w:lvl>
    <w:lvl w:ilvl="5" w:tplc="9B86F566" w:tentative="1">
      <w:start w:val="1"/>
      <w:numFmt w:val="bullet"/>
      <w:lvlText w:val="•"/>
      <w:lvlJc w:val="left"/>
      <w:pPr>
        <w:tabs>
          <w:tab w:val="num" w:pos="4320"/>
        </w:tabs>
        <w:ind w:left="4320" w:hanging="360"/>
      </w:pPr>
      <w:rPr>
        <w:rFonts w:ascii="Arial" w:hAnsi="Arial" w:hint="default"/>
      </w:rPr>
    </w:lvl>
    <w:lvl w:ilvl="6" w:tplc="0CA2DF22" w:tentative="1">
      <w:start w:val="1"/>
      <w:numFmt w:val="bullet"/>
      <w:lvlText w:val="•"/>
      <w:lvlJc w:val="left"/>
      <w:pPr>
        <w:tabs>
          <w:tab w:val="num" w:pos="5040"/>
        </w:tabs>
        <w:ind w:left="5040" w:hanging="360"/>
      </w:pPr>
      <w:rPr>
        <w:rFonts w:ascii="Arial" w:hAnsi="Arial" w:hint="default"/>
      </w:rPr>
    </w:lvl>
    <w:lvl w:ilvl="7" w:tplc="DF8C8C7E" w:tentative="1">
      <w:start w:val="1"/>
      <w:numFmt w:val="bullet"/>
      <w:lvlText w:val="•"/>
      <w:lvlJc w:val="left"/>
      <w:pPr>
        <w:tabs>
          <w:tab w:val="num" w:pos="5760"/>
        </w:tabs>
        <w:ind w:left="5760" w:hanging="360"/>
      </w:pPr>
      <w:rPr>
        <w:rFonts w:ascii="Arial" w:hAnsi="Arial" w:hint="default"/>
      </w:rPr>
    </w:lvl>
    <w:lvl w:ilvl="8" w:tplc="34A048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5639E"/>
    <w:multiLevelType w:val="hybridMultilevel"/>
    <w:tmpl w:val="D0D4F870"/>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C97"/>
    <w:multiLevelType w:val="hybridMultilevel"/>
    <w:tmpl w:val="55D0A116"/>
    <w:lvl w:ilvl="0" w:tplc="D4660594">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F2C0E36"/>
    <w:multiLevelType w:val="hybridMultilevel"/>
    <w:tmpl w:val="B230494C"/>
    <w:lvl w:ilvl="0" w:tplc="65889C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2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0E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A7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43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66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CE6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7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80671F"/>
    <w:multiLevelType w:val="multilevel"/>
    <w:tmpl w:val="A2F28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902259"/>
    <w:multiLevelType w:val="multilevel"/>
    <w:tmpl w:val="DBF4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D55B3"/>
    <w:multiLevelType w:val="hybridMultilevel"/>
    <w:tmpl w:val="D0D4F870"/>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F6FBC"/>
    <w:multiLevelType w:val="hybridMultilevel"/>
    <w:tmpl w:val="9802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23484"/>
    <w:multiLevelType w:val="hybridMultilevel"/>
    <w:tmpl w:val="E610A058"/>
    <w:lvl w:ilvl="0" w:tplc="F98E67D2">
      <w:start w:val="4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6C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C7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06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E6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EE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8A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A7E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D3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D37979"/>
    <w:multiLevelType w:val="hybridMultilevel"/>
    <w:tmpl w:val="F95A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8"/>
  </w:num>
  <w:num w:numId="6">
    <w:abstractNumId w:val="6"/>
  </w:num>
  <w:num w:numId="7">
    <w:abstractNumId w:val="11"/>
  </w:num>
  <w:num w:numId="8">
    <w:abstractNumId w:val="7"/>
  </w:num>
  <w:num w:numId="9">
    <w:abstractNumId w:val="9"/>
  </w:num>
  <w:num w:numId="10">
    <w:abstractNumId w:val="4"/>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78"/>
    <w:rsid w:val="0015661C"/>
    <w:rsid w:val="001960B0"/>
    <w:rsid w:val="002314C1"/>
    <w:rsid w:val="00292639"/>
    <w:rsid w:val="002E7A6D"/>
    <w:rsid w:val="00302D23"/>
    <w:rsid w:val="003C5B9F"/>
    <w:rsid w:val="0047175E"/>
    <w:rsid w:val="004A3686"/>
    <w:rsid w:val="00517017"/>
    <w:rsid w:val="005478A9"/>
    <w:rsid w:val="005A4DE6"/>
    <w:rsid w:val="00672054"/>
    <w:rsid w:val="006C3FBF"/>
    <w:rsid w:val="006C6C15"/>
    <w:rsid w:val="008827C0"/>
    <w:rsid w:val="008B2A80"/>
    <w:rsid w:val="00A64C92"/>
    <w:rsid w:val="00AE7318"/>
    <w:rsid w:val="00B72F2B"/>
    <w:rsid w:val="00BA081B"/>
    <w:rsid w:val="00C07441"/>
    <w:rsid w:val="00CF1561"/>
    <w:rsid w:val="00D5120D"/>
    <w:rsid w:val="00DD5194"/>
    <w:rsid w:val="00E6123C"/>
    <w:rsid w:val="00E73A53"/>
    <w:rsid w:val="00F37B66"/>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571BC"/>
  <w15:chartTrackingRefBased/>
  <w15:docId w15:val="{449E1960-E6EF-40FE-A4ED-472A5812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78"/>
  </w:style>
  <w:style w:type="paragraph" w:styleId="Heading1">
    <w:name w:val="heading 1"/>
    <w:basedOn w:val="Normal"/>
    <w:link w:val="Heading1Char"/>
    <w:uiPriority w:val="9"/>
    <w:qFormat/>
    <w:rsid w:val="00FE6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47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E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78"/>
  </w:style>
  <w:style w:type="paragraph" w:styleId="Footer">
    <w:name w:val="footer"/>
    <w:basedOn w:val="Normal"/>
    <w:link w:val="FooterChar"/>
    <w:uiPriority w:val="99"/>
    <w:unhideWhenUsed/>
    <w:rsid w:val="00FE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78"/>
  </w:style>
  <w:style w:type="paragraph" w:styleId="BalloonText">
    <w:name w:val="Balloon Text"/>
    <w:basedOn w:val="Normal"/>
    <w:link w:val="BalloonTextChar"/>
    <w:uiPriority w:val="99"/>
    <w:semiHidden/>
    <w:unhideWhenUsed/>
    <w:rsid w:val="00FE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78"/>
    <w:rPr>
      <w:rFonts w:ascii="Segoe UI" w:hAnsi="Segoe UI" w:cs="Segoe UI"/>
      <w:sz w:val="18"/>
      <w:szCs w:val="18"/>
    </w:rPr>
  </w:style>
  <w:style w:type="paragraph" w:styleId="ListParagraph">
    <w:name w:val="List Paragraph"/>
    <w:basedOn w:val="Normal"/>
    <w:uiPriority w:val="34"/>
    <w:qFormat/>
    <w:rsid w:val="00FE6478"/>
    <w:pPr>
      <w:spacing w:line="25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FE6478"/>
    <w:rPr>
      <w:sz w:val="16"/>
      <w:szCs w:val="16"/>
    </w:rPr>
  </w:style>
  <w:style w:type="paragraph" w:styleId="CommentText">
    <w:name w:val="annotation text"/>
    <w:basedOn w:val="Normal"/>
    <w:link w:val="CommentTextChar"/>
    <w:uiPriority w:val="99"/>
    <w:unhideWhenUsed/>
    <w:rsid w:val="00FE6478"/>
    <w:pPr>
      <w:spacing w:after="5" w:line="240" w:lineRule="auto"/>
      <w:ind w:left="730" w:hanging="73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E6478"/>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unhideWhenUsed/>
    <w:rsid w:val="00FE6478"/>
    <w:pPr>
      <w:spacing w:after="0" w:line="240" w:lineRule="auto"/>
    </w:pPr>
    <w:rPr>
      <w:sz w:val="20"/>
      <w:szCs w:val="20"/>
    </w:rPr>
  </w:style>
  <w:style w:type="character" w:customStyle="1" w:styleId="FootnoteTextChar">
    <w:name w:val="Footnote Text Char"/>
    <w:basedOn w:val="DefaultParagraphFont"/>
    <w:link w:val="FootnoteText"/>
    <w:uiPriority w:val="99"/>
    <w:rsid w:val="00FE6478"/>
    <w:rPr>
      <w:sz w:val="20"/>
      <w:szCs w:val="20"/>
    </w:rPr>
  </w:style>
  <w:style w:type="character" w:styleId="FootnoteReference">
    <w:name w:val="footnote reference"/>
    <w:basedOn w:val="DefaultParagraphFont"/>
    <w:uiPriority w:val="99"/>
    <w:semiHidden/>
    <w:unhideWhenUsed/>
    <w:rsid w:val="00FE6478"/>
    <w:rPr>
      <w:vertAlign w:val="superscript"/>
    </w:rPr>
  </w:style>
  <w:style w:type="character" w:styleId="Hyperlink">
    <w:name w:val="Hyperlink"/>
    <w:basedOn w:val="DefaultParagraphFont"/>
    <w:uiPriority w:val="99"/>
    <w:unhideWhenUsed/>
    <w:rsid w:val="00FE6478"/>
    <w:rPr>
      <w:color w:val="0000FF"/>
      <w:u w:val="single"/>
    </w:rPr>
  </w:style>
  <w:style w:type="character" w:customStyle="1" w:styleId="UnresolvedMention1">
    <w:name w:val="Unresolved Mention1"/>
    <w:basedOn w:val="DefaultParagraphFont"/>
    <w:uiPriority w:val="99"/>
    <w:semiHidden/>
    <w:unhideWhenUsed/>
    <w:rsid w:val="00FE6478"/>
    <w:rPr>
      <w:color w:val="605E5C"/>
      <w:shd w:val="clear" w:color="auto" w:fill="E1DFDD"/>
    </w:rPr>
  </w:style>
  <w:style w:type="character" w:customStyle="1" w:styleId="c-bibliographic-informationvalue">
    <w:name w:val="c-bibliographic-information__value"/>
    <w:basedOn w:val="DefaultParagraphFont"/>
    <w:rsid w:val="00FE6478"/>
  </w:style>
  <w:style w:type="character" w:customStyle="1" w:styleId="article-headerdoilabel">
    <w:name w:val="article-header__doi__label"/>
    <w:basedOn w:val="DefaultParagraphFont"/>
    <w:rsid w:val="00FE6478"/>
  </w:style>
  <w:style w:type="paragraph" w:styleId="NormalWeb">
    <w:name w:val="Normal (Web)"/>
    <w:basedOn w:val="Normal"/>
    <w:uiPriority w:val="99"/>
    <w:unhideWhenUsed/>
    <w:rsid w:val="00FE647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FE6478"/>
    <w:rPr>
      <w:b/>
      <w:bCs/>
    </w:rPr>
  </w:style>
  <w:style w:type="character" w:customStyle="1" w:styleId="apple-tab-span">
    <w:name w:val="apple-tab-span"/>
    <w:basedOn w:val="DefaultParagraphFont"/>
    <w:rsid w:val="00FE6478"/>
  </w:style>
  <w:style w:type="character" w:customStyle="1" w:styleId="label">
    <w:name w:val="label"/>
    <w:basedOn w:val="DefaultParagraphFont"/>
    <w:rsid w:val="00FE6478"/>
  </w:style>
  <w:style w:type="character" w:customStyle="1" w:styleId="EndNoteBibliographyChar">
    <w:name w:val="EndNote Bibliography Char"/>
    <w:basedOn w:val="DefaultParagraphFont"/>
    <w:link w:val="EndNoteBibliography"/>
    <w:locked/>
    <w:rsid w:val="00FE6478"/>
    <w:rPr>
      <w:rFonts w:ascii="Calibri" w:hAnsi="Calibri" w:cs="Calibri"/>
      <w:noProof/>
    </w:rPr>
  </w:style>
  <w:style w:type="paragraph" w:customStyle="1" w:styleId="EndNoteBibliography">
    <w:name w:val="EndNote Bibliography"/>
    <w:basedOn w:val="Normal"/>
    <w:link w:val="EndNoteBibliographyChar"/>
    <w:rsid w:val="00FE6478"/>
    <w:pPr>
      <w:spacing w:after="200" w:line="240" w:lineRule="auto"/>
      <w:jc w:val="both"/>
    </w:pPr>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FE6478"/>
    <w:pPr>
      <w:spacing w:after="160"/>
      <w:ind w:left="0" w:firstLine="0"/>
    </w:pPr>
    <w:rPr>
      <w:rFonts w:ascii="Garamond" w:eastAsiaTheme="minorHAnsi" w:hAnsi="Garamond" w:cstheme="minorBidi"/>
      <w:b/>
      <w:bCs/>
      <w:color w:val="auto"/>
    </w:rPr>
  </w:style>
  <w:style w:type="character" w:customStyle="1" w:styleId="CommentSubjectChar">
    <w:name w:val="Comment Subject Char"/>
    <w:basedOn w:val="CommentTextChar"/>
    <w:link w:val="CommentSubject"/>
    <w:uiPriority w:val="99"/>
    <w:semiHidden/>
    <w:rsid w:val="00FE6478"/>
    <w:rPr>
      <w:rFonts w:ascii="Times New Roman" w:eastAsia="Times New Roman" w:hAnsi="Times New Roman" w:cs="Times New Roman"/>
      <w:b/>
      <w:bCs/>
      <w:color w:val="000000"/>
      <w:sz w:val="20"/>
      <w:szCs w:val="20"/>
    </w:rPr>
  </w:style>
  <w:style w:type="character" w:customStyle="1" w:styleId="ref-title">
    <w:name w:val="ref-title"/>
    <w:basedOn w:val="DefaultParagraphFont"/>
    <w:rsid w:val="00FE6478"/>
  </w:style>
  <w:style w:type="character" w:customStyle="1" w:styleId="ref-journal">
    <w:name w:val="ref-journal"/>
    <w:basedOn w:val="DefaultParagraphFont"/>
    <w:rsid w:val="00FE6478"/>
  </w:style>
  <w:style w:type="character" w:customStyle="1" w:styleId="ref-vol">
    <w:name w:val="ref-vol"/>
    <w:basedOn w:val="DefaultParagraphFont"/>
    <w:rsid w:val="00FE6478"/>
  </w:style>
  <w:style w:type="character" w:styleId="Emphasis">
    <w:name w:val="Emphasis"/>
    <w:basedOn w:val="DefaultParagraphFont"/>
    <w:uiPriority w:val="20"/>
    <w:qFormat/>
    <w:rsid w:val="00FE6478"/>
    <w:rPr>
      <w:i/>
      <w:iCs/>
    </w:rPr>
  </w:style>
  <w:style w:type="character" w:styleId="UnresolvedMention">
    <w:name w:val="Unresolved Mention"/>
    <w:basedOn w:val="DefaultParagraphFont"/>
    <w:uiPriority w:val="99"/>
    <w:semiHidden/>
    <w:unhideWhenUsed/>
    <w:rsid w:val="00FE6478"/>
    <w:rPr>
      <w:color w:val="605E5C"/>
      <w:shd w:val="clear" w:color="auto" w:fill="E1DFDD"/>
    </w:rPr>
  </w:style>
  <w:style w:type="character" w:customStyle="1" w:styleId="copy-text">
    <w:name w:val="copy-text"/>
    <w:basedOn w:val="DefaultParagraphFont"/>
    <w:rsid w:val="00FE6478"/>
  </w:style>
  <w:style w:type="character" w:customStyle="1" w:styleId="arxivid">
    <w:name w:val="arxivid"/>
    <w:basedOn w:val="DefaultParagraphFont"/>
    <w:rsid w:val="00FE6478"/>
  </w:style>
  <w:style w:type="paragraph" w:styleId="EndnoteText">
    <w:name w:val="endnote text"/>
    <w:basedOn w:val="Normal"/>
    <w:link w:val="EndnoteTextChar"/>
    <w:uiPriority w:val="99"/>
    <w:unhideWhenUsed/>
    <w:rsid w:val="00FE6478"/>
    <w:pPr>
      <w:spacing w:after="0" w:line="240" w:lineRule="auto"/>
    </w:pPr>
    <w:rPr>
      <w:sz w:val="20"/>
      <w:szCs w:val="20"/>
    </w:rPr>
  </w:style>
  <w:style w:type="character" w:customStyle="1" w:styleId="EndnoteTextChar">
    <w:name w:val="Endnote Text Char"/>
    <w:basedOn w:val="DefaultParagraphFont"/>
    <w:link w:val="EndnoteText"/>
    <w:uiPriority w:val="99"/>
    <w:rsid w:val="00FE6478"/>
    <w:rPr>
      <w:sz w:val="20"/>
      <w:szCs w:val="20"/>
    </w:rPr>
  </w:style>
  <w:style w:type="character" w:styleId="EndnoteReference">
    <w:name w:val="endnote reference"/>
    <w:basedOn w:val="DefaultParagraphFont"/>
    <w:uiPriority w:val="99"/>
    <w:semiHidden/>
    <w:unhideWhenUsed/>
    <w:rsid w:val="00FE6478"/>
    <w:rPr>
      <w:vertAlign w:val="superscript"/>
    </w:rPr>
  </w:style>
  <w:style w:type="character" w:customStyle="1" w:styleId="cs1-lock-free">
    <w:name w:val="cs1-lock-free"/>
    <w:basedOn w:val="DefaultParagraphFont"/>
    <w:rsid w:val="00FE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4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so.org/iso-iec/21838/-2/ed-1/en/" TargetMode="External"/><Relationship Id="rId21" Type="http://schemas.openxmlformats.org/officeDocument/2006/relationships/hyperlink" Target="https://www.cs.unm.edu/~mccune/prover9/" TargetMode="External"/><Relationship Id="rId42" Type="http://schemas.openxmlformats.org/officeDocument/2006/relationships/image" Target="media/image7.png"/><Relationship Id="rId47" Type="http://schemas.openxmlformats.org/officeDocument/2006/relationships/hyperlink" Target="https://pubmed.ncbi.nlm.nih.gov/32511333/" TargetMode="External"/><Relationship Id="rId63" Type="http://schemas.openxmlformats.org/officeDocument/2006/relationships/hyperlink" Target="https://dx.doi.org/10.1016%2FB978-0-12-809633-8.21231-4" TargetMode="External"/><Relationship Id="rId68" Type="http://schemas.openxmlformats.org/officeDocument/2006/relationships/hyperlink" Target="https://doi.org/10.1073/pnas.1305923110" TargetMode="External"/><Relationship Id="rId84" Type="http://schemas.openxmlformats.org/officeDocument/2006/relationships/hyperlink" Target="https://en.wikipedia.org/wiki/Doi_(identifier)" TargetMode="External"/><Relationship Id="rId89" Type="http://schemas.openxmlformats.org/officeDocument/2006/relationships/hyperlink" Target="https://doi.org/10.1186/s12985-019-1182-0" TargetMode="External"/><Relationship Id="rId16" Type="http://schemas.openxmlformats.org/officeDocument/2006/relationships/hyperlink" Target="https://github.com/" TargetMode="External"/><Relationship Id="rId11" Type="http://schemas.openxmlformats.org/officeDocument/2006/relationships/hyperlink" Target="https://www.w3.org/" TargetMode="External"/><Relationship Id="rId32" Type="http://schemas.openxmlformats.org/officeDocument/2006/relationships/image" Target="media/image1.png"/><Relationship Id="rId37" Type="http://schemas.openxmlformats.org/officeDocument/2006/relationships/hyperlink" Target="https://bioportal.bioontology.org/ontologies/PTRANS" TargetMode="External"/><Relationship Id="rId53" Type="http://schemas.openxmlformats.org/officeDocument/2006/relationships/hyperlink" Target="https://doi.org/10.1016/j.virol.2014.11.014" TargetMode="External"/><Relationship Id="rId58" Type="http://schemas.openxmlformats.org/officeDocument/2006/relationships/hyperlink" Target="https://link.springer.com/content/pdf/10.1007/s00705-015-2622-9.pdf" TargetMode="External"/><Relationship Id="rId74" Type="http://schemas.openxmlformats.org/officeDocument/2006/relationships/hyperlink" Target="https://doi.org/10.1016/S1473-3099(20)30113-4" TargetMode="External"/><Relationship Id="rId79" Type="http://schemas.openxmlformats.org/officeDocument/2006/relationships/hyperlink" Target="https://investors.modernatx.com/news-releases/news-release-details/moderna-announces-phase-3-cove-study-mrna-vaccine-against-covid" TargetMode="External"/><Relationship Id="rId5" Type="http://schemas.openxmlformats.org/officeDocument/2006/relationships/footnotes" Target="footnotes.xml"/><Relationship Id="rId90" Type="http://schemas.openxmlformats.org/officeDocument/2006/relationships/hyperlink" Target="https://doi.org/10.1038/s41577-020-0311-8" TargetMode="External"/><Relationship Id="rId95" Type="http://schemas.openxmlformats.org/officeDocument/2006/relationships/hyperlink" Target="https://www.ncbi.nlm.nih.gov/pmc/articles/PMC7096066" TargetMode="External"/><Relationship Id="rId22" Type="http://schemas.openxmlformats.org/officeDocument/2006/relationships/hyperlink" Target="https://www.cs.unm.edu/~mccune/prover9/" TargetMode="External"/><Relationship Id="rId27" Type="http://schemas.openxmlformats.org/officeDocument/2006/relationships/hyperlink" Target="https://slack.com/" TargetMode="External"/><Relationship Id="rId43" Type="http://schemas.openxmlformats.org/officeDocument/2006/relationships/image" Target="media/image8.png"/><Relationship Id="rId48" Type="http://schemas.openxmlformats.org/officeDocument/2006/relationships/hyperlink" Target="https://osf.io/2w865/" TargetMode="External"/><Relationship Id="rId64" Type="http://schemas.openxmlformats.org/officeDocument/2006/relationships/hyperlink" Target="https://www.ncbi.nlm.nih.gov/pmc/articles/PMC7157452/" TargetMode="External"/><Relationship Id="rId69" Type="http://schemas.openxmlformats.org/officeDocument/2006/relationships/hyperlink" Target="https://www.pnas.org/content/110/26/10771" TargetMode="External"/><Relationship Id="rId80" Type="http://schemas.openxmlformats.org/officeDocument/2006/relationships/hyperlink" Target="https://clinicaltrials.gov/ct2/show/NCT04470427" TargetMode="External"/><Relationship Id="rId85" Type="http://schemas.openxmlformats.org/officeDocument/2006/relationships/hyperlink" Target="https://doi.org/10.1016%2Fj.meegid.2008.08.007" TargetMode="External"/><Relationship Id="rId12" Type="http://schemas.openxmlformats.org/officeDocument/2006/relationships/hyperlink" Target="https://bioportal.bioontology.org/ontologies/IDO" TargetMode="External"/><Relationship Id="rId17" Type="http://schemas.openxmlformats.org/officeDocument/2006/relationships/hyperlink" Target="https://github.com/infectious-disease-ontology-extensions" TargetMode="External"/><Relationship Id="rId25" Type="http://schemas.openxmlformats.org/officeDocument/2006/relationships/hyperlink" Target="https://www.ncbi.nlm.nih.gov/taxonomy" TargetMode="External"/><Relationship Id="rId33" Type="http://schemas.openxmlformats.org/officeDocument/2006/relationships/image" Target="media/image2.png"/><Relationship Id="rId38" Type="http://schemas.openxmlformats.org/officeDocument/2006/relationships/image" Target="media/image4.png"/><Relationship Id="rId46" Type="http://schemas.openxmlformats.org/officeDocument/2006/relationships/hyperlink" Target="https://doi.org/10.3389/fpubh.2020.00152" TargetMode="External"/><Relationship Id="rId59" Type="http://schemas.openxmlformats.org/officeDocument/2006/relationships/hyperlink" Target="https://doi.org/10.1016/B978-0-12-809633-8.20924-2" TargetMode="External"/><Relationship Id="rId67" Type="http://schemas.openxmlformats.org/officeDocument/2006/relationships/hyperlink" Target="https://dx.doi.org/10.1007%2Fs11084-010-9194-1" TargetMode="External"/><Relationship Id="rId20" Type="http://schemas.openxmlformats.org/officeDocument/2006/relationships/hyperlink" Target="https://protege.stanford.edu/" TargetMode="External"/><Relationship Id="rId41" Type="http://schemas.openxmlformats.org/officeDocument/2006/relationships/image" Target="media/image6.png"/><Relationship Id="rId54" Type="http://schemas.openxmlformats.org/officeDocument/2006/relationships/hyperlink" Target="https://www.sciencedirect.com/science/article/pii/S0042682214005157" TargetMode="External"/><Relationship Id="rId62" Type="http://schemas.openxmlformats.org/officeDocument/2006/relationships/hyperlink" Target="https://www.ncbi.nlm.nih.gov/pmc/articles/PMC5908442/" TargetMode="External"/><Relationship Id="rId70" Type="http://schemas.openxmlformats.org/officeDocument/2006/relationships/hyperlink" Target="https://doi.org/10.1073/pnas.1307782110" TargetMode="External"/><Relationship Id="rId75" Type="http://schemas.openxmlformats.org/officeDocument/2006/relationships/hyperlink" Target="http://dx.doi.org/10.1073/pnas.111085598" TargetMode="External"/><Relationship Id="rId83" Type="http://schemas.openxmlformats.org/officeDocument/2006/relationships/hyperlink" Target="https://arxiv.org/abs/1201.4089" TargetMode="External"/><Relationship Id="rId88" Type="http://schemas.openxmlformats.org/officeDocument/2006/relationships/hyperlink" Target="https://doi.org/10.1172%2FJCI34706" TargetMode="External"/><Relationship Id="rId91" Type="http://schemas.openxmlformats.org/officeDocument/2006/relationships/hyperlink" Target="https://github.com/nasa-jpl-cord-19/covid19-knowledge-graph.%20Accessed%2027%20Apr%202020" TargetMode="External"/><Relationship Id="rId96" Type="http://schemas.openxmlformats.org/officeDocument/2006/relationships/hyperlink" Target="https://en.wikipedia.org/wiki/Doi_(identifi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bi.ac.uk/ols/index" TargetMode="External"/><Relationship Id="rId23" Type="http://schemas.openxmlformats.org/officeDocument/2006/relationships/hyperlink" Target="http://obofoundry.org/" TargetMode="External"/><Relationship Id="rId28" Type="http://schemas.openxmlformats.org/officeDocument/2006/relationships/hyperlink" Target="https://bioportal.bioontology.org/ontologies/IDO" TargetMode="External"/><Relationship Id="rId36" Type="http://schemas.openxmlformats.org/officeDocument/2006/relationships/image" Target="media/image3.png"/><Relationship Id="rId49" Type="http://schemas.openxmlformats.org/officeDocument/2006/relationships/hyperlink" Target="https://www.ncbi.nlm.nih.gov/pmc/articles/PMC3041577/" TargetMode="External"/><Relationship Id="rId57" Type="http://schemas.openxmlformats.org/officeDocument/2006/relationships/hyperlink" Target="https://www.sciencedirect.com/science/article/pii/S1369848616300103" TargetMode="External"/><Relationship Id="rId10" Type="http://schemas.openxmlformats.org/officeDocument/2006/relationships/hyperlink" Target="https://www.w3.org/TR/owl2-overview/" TargetMode="External"/><Relationship Id="rId31" Type="http://schemas.openxmlformats.org/officeDocument/2006/relationships/hyperlink" Target="https://bioportal.bioontology.org/ontologies/CIDO" TargetMode="External"/><Relationship Id="rId44" Type="http://schemas.openxmlformats.org/officeDocument/2006/relationships/hyperlink" Target="https://www.nlm.nih.gov/" TargetMode="External"/><Relationship Id="rId52" Type="http://schemas.openxmlformats.org/officeDocument/2006/relationships/hyperlink" Target="https://www.ncbi.nlm.nih.gov/pmc/articles/PMC5313201/" TargetMode="External"/><Relationship Id="rId60" Type="http://schemas.openxmlformats.org/officeDocument/2006/relationships/hyperlink" Target="https://www.sciencedirect.com/science/article/pii/B9780128096338209242" TargetMode="External"/><Relationship Id="rId65" Type="http://schemas.openxmlformats.org/officeDocument/2006/relationships/hyperlink" Target="https://dx.doi.org/10.1007%2F978-1-4939-2438-7_1" TargetMode="External"/><Relationship Id="rId73" Type="http://schemas.openxmlformats.org/officeDocument/2006/relationships/hyperlink" Target="https://arxiv.org/abs/2006.00639" TargetMode="External"/><Relationship Id="rId78" Type="http://schemas.openxmlformats.org/officeDocument/2006/relationships/hyperlink" Target="https://doi.org/10.1038/s41591-020-0965-6" TargetMode="External"/><Relationship Id="rId81" Type="http://schemas.openxmlformats.org/officeDocument/2006/relationships/hyperlink" Target="https://www.pfizer.com/news/press-release/press-release-detail/pfizer-and-biontech-choose-lead-mrna-vaccine-candidate-0" TargetMode="External"/><Relationship Id="rId86" Type="http://schemas.openxmlformats.org/officeDocument/2006/relationships/hyperlink" Target="https://www.ncbi.nlm.nih.gov/pmc/articles/PMC2276790" TargetMode="External"/><Relationship Id="rId94" Type="http://schemas.openxmlformats.org/officeDocument/2006/relationships/hyperlink" Target="https://doi.org/10.1186%2Fs40779-020-00240-0"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oportal.bioontology.org/ontologies/IDO-COVID-19O" TargetMode="External"/><Relationship Id="rId13" Type="http://schemas.openxmlformats.org/officeDocument/2006/relationships/hyperlink" Target="https://creativecommons.org/licenses/by/4.0/" TargetMode="External"/><Relationship Id="rId18" Type="http://schemas.openxmlformats.org/officeDocument/2006/relationships/hyperlink" Target="https://www.w3.org/TR/rdf-primer/" TargetMode="External"/><Relationship Id="rId39" Type="http://schemas.openxmlformats.org/officeDocument/2006/relationships/hyperlink" Target="https://bioportal.bioontology.org/ontologies/CIDO" TargetMode="External"/><Relationship Id="rId34" Type="http://schemas.openxmlformats.org/officeDocument/2006/relationships/hyperlink" Target="https://github.com/OBOFoundry/COB/issues/6" TargetMode="External"/><Relationship Id="rId50" Type="http://schemas.openxmlformats.org/officeDocument/2006/relationships/hyperlink" Target="https://dx.doi.org/10.1186%2Fs12866-015-0481-x" TargetMode="External"/><Relationship Id="rId55" Type="http://schemas.openxmlformats.org/officeDocument/2006/relationships/hyperlink" Target="https://www.nature.com/articles/nrmicro1858" TargetMode="External"/><Relationship Id="rId76" Type="http://schemas.openxmlformats.org/officeDocument/2006/relationships/hyperlink" Target="http://dx.doi.org/10.1073/pnas.1232294100" TargetMode="External"/><Relationship Id="rId97" Type="http://schemas.openxmlformats.org/officeDocument/2006/relationships/hyperlink" Target="https://doi.org/10.7759%2Fcureus.7343" TargetMode="External"/><Relationship Id="rId7" Type="http://schemas.openxmlformats.org/officeDocument/2006/relationships/hyperlink" Target="mailto:johnbeverley2021@u.northwestern.edu" TargetMode="External"/><Relationship Id="rId71" Type="http://schemas.openxmlformats.org/officeDocument/2006/relationships/hyperlink" Target="https://www.pnas.org/content/110/26/10475" TargetMode="External"/><Relationship Id="rId92" Type="http://schemas.openxmlformats.org/officeDocument/2006/relationships/hyperlink" Target="https://www.ncbi.nlm.nih.gov/pmc/articles/PMC7068984" TargetMode="External"/><Relationship Id="rId2" Type="http://schemas.openxmlformats.org/officeDocument/2006/relationships/styles" Target="styles.xml"/><Relationship Id="rId29" Type="http://schemas.openxmlformats.org/officeDocument/2006/relationships/hyperlink" Target="https://bioportal.bioontology.org/ontologies/IDOBRU" TargetMode="External"/><Relationship Id="rId24" Type="http://schemas.openxmlformats.org/officeDocument/2006/relationships/hyperlink" Target="https://ncithesaurus.nci.nih.gov/ncitbrowser/" TargetMode="External"/><Relationship Id="rId40" Type="http://schemas.openxmlformats.org/officeDocument/2006/relationships/image" Target="media/image5.png"/><Relationship Id="rId45" Type="http://schemas.openxmlformats.org/officeDocument/2006/relationships/hyperlink" Target="https://dx.doi.org/10.2217%2Ffon-2020-0571" TargetMode="External"/><Relationship Id="rId66" Type="http://schemas.openxmlformats.org/officeDocument/2006/relationships/hyperlink" Target="https://dx.doi.org/10.1186%2Fgb-2006-7-6-110" TargetMode="External"/><Relationship Id="rId87" Type="http://schemas.openxmlformats.org/officeDocument/2006/relationships/hyperlink" Target="https://en.wikipedia.org/wiki/Doi_(identifier)" TargetMode="External"/><Relationship Id="rId61" Type="http://schemas.openxmlformats.org/officeDocument/2006/relationships/hyperlink" Target="https://dx.doi.org/10.7554%2FeLife.31955" TargetMode="External"/><Relationship Id="rId82" Type="http://schemas.openxmlformats.org/officeDocument/2006/relationships/hyperlink" Target="https://doi.org/10.1007/978-3-030-51974-2_15" TargetMode="External"/><Relationship Id="rId19" Type="http://schemas.openxmlformats.org/officeDocument/2006/relationships/hyperlink" Target="https://www.w3.org/TR/sparql11-query/" TargetMode="External"/><Relationship Id="rId14" Type="http://schemas.openxmlformats.org/officeDocument/2006/relationships/hyperlink" Target="http://www.ontobee.org/" TargetMode="External"/><Relationship Id="rId30" Type="http://schemas.openxmlformats.org/officeDocument/2006/relationships/hyperlink" Target="https://bioportal.bioontology.org/ontologies/FLU" TargetMode="External"/><Relationship Id="rId35" Type="http://schemas.openxmlformats.org/officeDocument/2006/relationships/hyperlink" Target="http://ontofox.hegroup.org/" TargetMode="External"/><Relationship Id="rId56" Type="http://schemas.openxmlformats.org/officeDocument/2006/relationships/hyperlink" Target="https://doi.org/10.1016/j.shpsc.2016.02.016" TargetMode="External"/><Relationship Id="rId77" Type="http://schemas.openxmlformats.org/officeDocument/2006/relationships/hyperlink" Target="https://dx.doi.org/10.1016%2Fj.ijid.2020.03.003" TargetMode="External"/><Relationship Id="rId100" Type="http://schemas.openxmlformats.org/officeDocument/2006/relationships/fontTable" Target="fontTable.xml"/><Relationship Id="rId8" Type="http://schemas.openxmlformats.org/officeDocument/2006/relationships/hyperlink" Target="https://bioportal.bioontology.org/ontologies/VIDO" TargetMode="External"/><Relationship Id="rId51" Type="http://schemas.openxmlformats.org/officeDocument/2006/relationships/hyperlink" Target="https://dx.doi.org/10.1371%2Fjournal.pone.0171746" TargetMode="External"/><Relationship Id="rId72" Type="http://schemas.openxmlformats.org/officeDocument/2006/relationships/hyperlink" Target="https://dx.doi.org/10.4161%2F21505594.2014.960726" TargetMode="External"/><Relationship Id="rId93" Type="http://schemas.openxmlformats.org/officeDocument/2006/relationships/hyperlink" Target="https://en.wikipedia.org/wiki/Doi_(identifier)" TargetMode="External"/><Relationship Id="rId9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2447</TotalTime>
  <Pages>41</Pages>
  <Words>14107</Words>
  <Characters>80416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3</cp:revision>
  <dcterms:created xsi:type="dcterms:W3CDTF">2020-08-20T04:49:00Z</dcterms:created>
  <dcterms:modified xsi:type="dcterms:W3CDTF">2020-09-01T20:41:00Z</dcterms:modified>
</cp:coreProperties>
</file>